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sdt>
      <w:sdtPr>
        <w:rPr>
          <w:rFonts w:asciiTheme="majorHAnsi" w:eastAsiaTheme="majorEastAsia" w:hAnsiTheme="majorHAnsi" w:cstheme="majorBidi"/>
          <w:sz w:val="72"/>
          <w:szCs w:val="72"/>
          <w:lang w:val="en-US"/>
        </w:rPr>
        <w:id w:val="87425571"/>
        <w:docPartObj>
          <w:docPartGallery w:val="Cover Pages"/>
          <w:docPartUnique/>
        </w:docPartObj>
      </w:sdtPr>
      <w:sdtEndPr>
        <w:rPr>
          <w:rFonts w:ascii="Bookman Old Style" w:eastAsiaTheme="minorHAnsi" w:hAnsi="Bookman Old Style" w:cs="Times-Roman"/>
          <w:color w:val="231F20"/>
          <w:sz w:val="24"/>
          <w:szCs w:val="24"/>
        </w:rPr>
      </w:sdtEndPr>
      <w:sdtContent>
        <w:p w:rsidR="007F6B32" w:rsidRPr="007F6B32" w:rsidRDefault="00DB113A">
          <w:pPr>
            <w:pStyle w:val="a8"/>
            <w:rPr>
              <w:rFonts w:ascii="Bookman Old Style" w:eastAsiaTheme="majorEastAsia" w:hAnsi="Bookman Old Style" w:cstheme="majorBidi"/>
              <w:sz w:val="72"/>
              <w:szCs w:val="72"/>
            </w:rPr>
          </w:pPr>
          <w:r w:rsidRPr="00DB113A">
            <w:rPr>
              <w:rFonts w:eastAsiaTheme="majorEastAsia" w:cstheme="majorBidi"/>
              <w:noProof/>
              <w:lang w:eastAsia="el-GR"/>
            </w:rPr>
            <w:pict>
              <v:rect id="Rectangle 2" o:spid="_x0000_s1026" style="position:absolute;margin-left:0;margin-top:0;width:623.35pt;height:57.6pt;z-index:251660288;visibility:visible;mso-width-percent:1050;mso-height-percent:900;mso-position-horizontal:center;mso-position-horizontal-relative:page;mso-position-vertical:bottom;mso-position-vertical-relative:page;mso-width-percent:1050;mso-height-percent:900;mso-height-relative:top-margin-area"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" o:allowincell="f" fillcolor="#4bacc6 [3208]" strokecolor="#31849b [2408]">
                <w10:wrap anchorx="page" anchory="page"/>
              </v:rect>
            </w:pict>
          </w:r>
          <w:r w:rsidRPr="00DB113A">
            <w:rPr>
              <w:rFonts w:eastAsiaTheme="majorEastAsia" w:cstheme="majorBidi"/>
              <w:noProof/>
              <w:lang w:eastAsia="el-GR"/>
            </w:rPr>
            <w:pict>
              <v:rect id="Rectangle 5" o:spid="_x0000_s1029" style="position:absolute;margin-left:0;margin-top:0;width:7.15pt;height:882.7pt;z-index:251663360;visibility:visible;mso-height-percent:1050;mso-position-horizontal:center;mso-position-horizontal-relative:left-margin-area;mso-position-vertical:center;mso-position-vertical-relative:page;mso-height-percent:10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" o:allowincell="f" fillcolor="white [3212]" strokecolor="#31849b [2408]">
                <w10:wrap anchorx="margin" anchory="page"/>
              </v:rect>
            </w:pict>
          </w:r>
          <w:r w:rsidRPr="00DB113A">
            <w:rPr>
              <w:rFonts w:eastAsiaTheme="majorEastAsia" w:cstheme="majorBidi"/>
              <w:noProof/>
              <w:lang w:eastAsia="el-GR"/>
            </w:rPr>
            <w:pict>
              <v:rect id="Rectangle 4" o:spid="_x0000_s1028" style="position:absolute;margin-left:0;margin-top:0;width:7.15pt;height:882.7pt;z-index:251662336;visibility:visible;mso-height-percent:1050;mso-position-horizontal:center;mso-position-horizontal-relative:right-margin-area;mso-position-vertical:center;mso-position-vertical-relative:page;mso-height-percent:10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" o:allowincell="f" fillcolor="white [3212]" strokecolor="#31849b [2408]">
                <w10:wrap anchorx="margin" anchory="page"/>
              </v:rect>
            </w:pict>
          </w:r>
          <w:r w:rsidRPr="00DB113A">
            <w:rPr>
              <w:rFonts w:eastAsiaTheme="majorEastAsia" w:cstheme="majorBidi"/>
              <w:noProof/>
              <w:lang w:eastAsia="el-GR"/>
            </w:rPr>
            <w:pict>
              <v:rect id="Rectangle 3" o:spid="_x0000_s1027" style="position:absolute;margin-left:0;margin-top:0;width:623.35pt;height:57.6pt;z-index:251661312;visibility:visible;mso-width-percent:1050;mso-height-percent:900;mso-position-horizontal:center;mso-position-horizontal-relative:page;mso-position-vertical:top;mso-position-vertical-relative:top-margin-area;mso-width-percent:1050;mso-height-percent:900;mso-height-relative:top-margin-area"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" o:allowincell="f" fillcolor="#4bacc6 [3208]" strokecolor="#31849b [2408]">
                <w10:wrap anchorx="page" anchory="margin"/>
              </v:rect>
            </w:pict>
          </w:r>
        </w:p>
        <w:p w:rsidR="007F6B32" w:rsidRDefault="00E34927">
          <w:pPr>
            <w:pStyle w:val="a8"/>
            <w:rPr>
              <w:rFonts w:ascii="Bookman Old Style" w:eastAsiaTheme="majorEastAsia" w:hAnsi="Bookman Old Style" w:cstheme="majorBidi"/>
              <w:sz w:val="56"/>
              <w:szCs w:val="72"/>
              <w:lang w:val="en-US"/>
            </w:rPr>
          </w:pPr>
          <w:r>
            <w:rPr>
              <w:rFonts w:ascii="Bookman Old Style" w:eastAsiaTheme="majorEastAsia" w:hAnsi="Bookman Old Style" w:cstheme="majorBidi"/>
              <w:sz w:val="56"/>
              <w:szCs w:val="72"/>
              <w:lang w:val="en-US"/>
            </w:rPr>
            <w:t xml:space="preserve">Module </w:t>
          </w:r>
          <w:r w:rsidR="00B80E05">
            <w:rPr>
              <w:rFonts w:ascii="Bookman Old Style" w:eastAsiaTheme="majorEastAsia" w:hAnsi="Bookman Old Style" w:cstheme="majorBidi"/>
              <w:sz w:val="56"/>
              <w:szCs w:val="72"/>
              <w:lang w:val="en-US"/>
            </w:rPr>
            <w:t>8</w:t>
          </w:r>
          <w:r w:rsidRPr="00B80E05">
            <w:rPr>
              <w:rFonts w:ascii="Bookman Old Style" w:eastAsiaTheme="majorEastAsia" w:hAnsi="Bookman Old Style" w:cstheme="majorBidi"/>
              <w:sz w:val="56"/>
              <w:szCs w:val="72"/>
              <w:lang w:val="en-US"/>
            </w:rPr>
            <w:t xml:space="preserve"> – </w:t>
          </w:r>
          <w:r w:rsidR="00B80E05">
            <w:rPr>
              <w:rFonts w:ascii="Bookman Old Style" w:eastAsiaTheme="majorEastAsia" w:hAnsi="Bookman Old Style" w:cstheme="majorBidi"/>
              <w:sz w:val="56"/>
              <w:szCs w:val="72"/>
              <w:lang w:val="en-US"/>
            </w:rPr>
            <w:t>Business Status</w:t>
          </w:r>
        </w:p>
        <w:p w:rsidR="00E34927" w:rsidRPr="00E34927" w:rsidRDefault="00E34927">
          <w:pPr>
            <w:pStyle w:val="a8"/>
            <w:rPr>
              <w:rFonts w:ascii="Bookman Old Style" w:eastAsiaTheme="majorEastAsia" w:hAnsi="Bookman Old Style" w:cstheme="majorBidi"/>
              <w:sz w:val="36"/>
              <w:szCs w:val="36"/>
              <w:lang w:val="en-US"/>
            </w:rPr>
          </w:pPr>
          <w:r>
            <w:rPr>
              <w:rFonts w:ascii="Bookman Old Style" w:eastAsiaTheme="majorEastAsia" w:hAnsi="Bookman Old Style" w:cstheme="majorBidi"/>
              <w:sz w:val="56"/>
              <w:szCs w:val="72"/>
              <w:lang w:val="en-US"/>
            </w:rPr>
            <w:t>Trainee notes</w:t>
          </w:r>
        </w:p>
        <w:p w:rsidR="007F6B32" w:rsidRPr="00E34927" w:rsidRDefault="007F6B32">
          <w:pPr>
            <w:pStyle w:val="a8"/>
            <w:rPr>
              <w:rFonts w:ascii="Bookman Old Style" w:eastAsiaTheme="majorEastAsia" w:hAnsi="Bookman Old Style" w:cstheme="majorBidi"/>
              <w:sz w:val="36"/>
              <w:szCs w:val="36"/>
              <w:lang w:val="en-US"/>
            </w:rPr>
          </w:pPr>
        </w:p>
        <w:p w:rsidR="007F6B32" w:rsidRDefault="007F6B32">
          <w:pPr>
            <w:rPr>
              <w:rFonts w:ascii="Bookman Old Style" w:hAnsi="Bookman Old Style"/>
              <w:color w:val="FF0000"/>
              <w:sz w:val="32"/>
            </w:rPr>
          </w:pPr>
        </w:p>
        <w:p w:rsidR="007F6B32" w:rsidRDefault="007F6B32">
          <w:pPr>
            <w:rPr>
              <w:rFonts w:ascii="Bookman Old Style" w:hAnsi="Bookman Old Style"/>
              <w:color w:val="FF0000"/>
              <w:sz w:val="32"/>
            </w:rPr>
          </w:pPr>
        </w:p>
        <w:p w:rsidR="007F6B32" w:rsidRDefault="007F6B32">
          <w:pPr>
            <w:rPr>
              <w:rFonts w:ascii="Bookman Old Style" w:hAnsi="Bookman Old Style"/>
              <w:color w:val="FF0000"/>
              <w:sz w:val="32"/>
            </w:rPr>
          </w:pPr>
        </w:p>
        <w:p w:rsidR="007F6B32" w:rsidRDefault="007F6B32" w:rsidP="007F6B32">
          <w:pPr>
            <w:jc w:val="center"/>
            <w:rPr>
              <w:rFonts w:ascii="Bookman Old Style" w:hAnsi="Bookman Old Style"/>
              <w:color w:val="FF0000"/>
              <w:sz w:val="32"/>
            </w:rPr>
          </w:pPr>
          <w:r w:rsidRPr="007F6B32">
            <w:rPr>
              <w:rFonts w:ascii="Bookman Old Style" w:eastAsiaTheme="minorHAnsi" w:hAnsi="Bookman Old Style" w:cs="Times-Roman"/>
              <w:noProof/>
              <w:color w:val="231F20"/>
              <w:sz w:val="24"/>
              <w:szCs w:val="24"/>
              <w:lang w:val="el-GR" w:eastAsia="el-GR"/>
            </w:rPr>
            <w:drawing>
              <wp:inline distT="0" distB="0" distL="0" distR="0">
                <wp:extent cx="4760913" cy="1620837"/>
                <wp:effectExtent l="19050" t="0" r="1587" b="0"/>
                <wp:docPr id="5" name="Εικόνα 4" descr="C:\Users\panos\Documents\EA\01 Projects\BalkanMed\AgroInnoeco\Logo\Logo_AGROINNOECO.jpg"/>
                <wp:cNvGraphicFramePr/>
                <a:graphic xmlns:a="http://schemas.openxmlformats.org/drawingml/2006/main">
                  <a:graphicData uri="http://schemas.openxmlformats.org/drawingml/2006/picture">
                    <pic:pic xmlns:pic="http://schemas.openxmlformats.org/drawingml/2006/picture">
                      <pic:nvPicPr>
                        <pic:cNvPr id="1026" name="Picture 2" descr="C:\Users\panos\Documents\EA\01 Projects\BalkanMed\AgroInnoeco\Logo\Logo_AGROINNOECO.jpg"/>
                        <pic:cNvPicPr>
                          <a:picLocks noChangeAspect="1" noChangeArrowheads="1"/>
                        </pic:cNvPicPr>
                      </pic:nvPicPr>
                      <pic:blipFill>
                        <a:blip r:embed="rId8" cstate="email"/>
                        <a:srcRect/>
                        <a:stretch>
                          <a:fillRect/>
                        </a:stretch>
                      </pic:blipFill>
                      <pic:spPr bwMode="auto">
                        <a:xfrm>
                          <a:off x="0" y="0"/>
                          <a:ext cx="4760913" cy="1620837"/>
                        </a:xfrm>
                        <a:prstGeom prst="rect">
                          <a:avLst/>
                        </a:prstGeom>
                        <a:noFill/>
                      </pic:spPr>
                    </pic:pic>
                  </a:graphicData>
                </a:graphic>
              </wp:inline>
            </w:drawing>
          </w:r>
        </w:p>
        <w:p w:rsidR="007F6B32" w:rsidRDefault="00B11735">
          <w:pPr>
            <w:rPr>
              <w:rFonts w:asciiTheme="majorHAnsi" w:hAnsiTheme="majorHAnsi" w:cstheme="majorHAnsi"/>
              <w:sz w:val="24"/>
            </w:rPr>
          </w:pPr>
          <w:r>
            <w:rPr>
              <w:rFonts w:asciiTheme="majorHAnsi" w:hAnsiTheme="majorHAnsi" w:cstheme="majorHAnsi"/>
              <w:sz w:val="24"/>
            </w:rPr>
            <w:tab/>
          </w:r>
        </w:p>
        <w:p w:rsidR="007F6B32" w:rsidRDefault="007F6B32">
          <w:pPr>
            <w:rPr>
              <w:rFonts w:asciiTheme="majorHAnsi" w:hAnsiTheme="majorHAnsi" w:cstheme="majorHAnsi"/>
              <w:sz w:val="24"/>
            </w:rPr>
          </w:pPr>
        </w:p>
        <w:p w:rsidR="007F6B32" w:rsidRDefault="007F6B32">
          <w:pPr>
            <w:rPr>
              <w:rFonts w:asciiTheme="majorHAnsi" w:hAnsiTheme="majorHAnsi" w:cstheme="majorHAnsi"/>
              <w:sz w:val="24"/>
            </w:rPr>
          </w:pPr>
        </w:p>
        <w:p w:rsidR="007F6B32" w:rsidRDefault="007F6B32">
          <w:pPr>
            <w:rPr>
              <w:rFonts w:asciiTheme="majorHAnsi" w:hAnsiTheme="majorHAnsi" w:cstheme="majorHAnsi"/>
              <w:sz w:val="24"/>
            </w:rPr>
          </w:pPr>
        </w:p>
        <w:p w:rsidR="007F6B32" w:rsidRDefault="007F6B32">
          <w:pPr>
            <w:rPr>
              <w:rFonts w:asciiTheme="majorHAnsi" w:hAnsiTheme="majorHAnsi" w:cstheme="majorHAnsi"/>
              <w:sz w:val="24"/>
            </w:rPr>
          </w:pPr>
        </w:p>
        <w:p w:rsidR="007F6B32" w:rsidRPr="007F6B32" w:rsidRDefault="007F6B32" w:rsidP="007F6B32">
          <w:pPr>
            <w:jc w:val="center"/>
            <w:rPr>
              <w:rFonts w:ascii="Bookman Old Style" w:hAnsi="Bookman Old Style"/>
              <w:color w:val="FF0000"/>
              <w:sz w:val="44"/>
            </w:rPr>
          </w:pPr>
          <w:r w:rsidRPr="007F6B32">
            <w:rPr>
              <w:rFonts w:asciiTheme="majorHAnsi" w:hAnsiTheme="majorHAnsi" w:cstheme="majorHAnsi"/>
              <w:sz w:val="36"/>
            </w:rPr>
            <w:t>Project co-funded by the European Union and National Funds of the participating countries</w:t>
          </w:r>
        </w:p>
        <w:p w:rsidR="007F6B32" w:rsidRDefault="007F6B32" w:rsidP="007F6B32">
          <w:pPr>
            <w:jc w:val="center"/>
            <w:rPr>
              <w:rFonts w:ascii="Bookman Old Style" w:eastAsiaTheme="minorHAnsi" w:hAnsi="Bookman Old Style" w:cs="Times-Roman"/>
              <w:color w:val="231F20"/>
              <w:sz w:val="24"/>
              <w:szCs w:val="24"/>
            </w:rPr>
          </w:pPr>
          <w:r w:rsidRPr="007F6B32">
            <w:rPr>
              <w:rFonts w:ascii="Bookman Old Style" w:eastAsiaTheme="minorHAnsi" w:hAnsi="Bookman Old Style" w:cs="Times-Roman"/>
              <w:color w:val="231F20"/>
              <w:sz w:val="24"/>
              <w:szCs w:val="24"/>
            </w:rPr>
            <w:br w:type="page"/>
          </w:r>
        </w:p>
      </w:sdtContent>
    </w:sdt>
    <w:p w:rsidR="00C04ECA" w:rsidRDefault="00C04ECA" w:rsidP="00804969"/>
    <w:sdt>
      <w:sdtPr>
        <w:rPr>
          <w:rFonts w:ascii="Calibri" w:eastAsia="Calibri" w:hAnsi="Calibri" w:cs="Times New Roman"/>
          <w:b w:val="0"/>
          <w:bCs w:val="0"/>
          <w:color w:val="auto"/>
          <w:sz w:val="22"/>
          <w:szCs w:val="22"/>
          <w:lang w:val="en-US"/>
        </w:rPr>
        <w:id w:val="528648574"/>
        <w:docPartObj>
          <w:docPartGallery w:val="Table of Contents"/>
          <w:docPartUnique/>
        </w:docPartObj>
      </w:sdtPr>
      <w:sdtContent>
        <w:p w:rsidR="00E34927" w:rsidRPr="00E34927" w:rsidRDefault="00E34927">
          <w:pPr>
            <w:pStyle w:val="aa"/>
            <w:rPr>
              <w:lang w:val="en-US"/>
            </w:rPr>
          </w:pPr>
          <w:r>
            <w:rPr>
              <w:lang w:val="en-US"/>
            </w:rPr>
            <w:t>Contents</w:t>
          </w:r>
        </w:p>
        <w:p w:rsidR="00764864" w:rsidRDefault="00DB113A">
          <w:pPr>
            <w:pStyle w:val="10"/>
            <w:rPr>
              <w:rFonts w:asciiTheme="minorHAnsi" w:eastAsiaTheme="minorEastAsia" w:hAnsiTheme="minorHAnsi" w:cstheme="minorBidi"/>
              <w:b w:val="0"/>
              <w:sz w:val="22"/>
              <w:szCs w:val="22"/>
              <w:lang w:val="el-GR" w:eastAsia="el-GR"/>
            </w:rPr>
          </w:pPr>
          <w:r w:rsidRPr="00DB113A">
            <w:rPr>
              <w:lang w:val="el-GR"/>
            </w:rPr>
            <w:fldChar w:fldCharType="begin"/>
          </w:r>
          <w:r w:rsidR="00E34927">
            <w:rPr>
              <w:lang w:val="el-GR"/>
            </w:rPr>
            <w:instrText xml:space="preserve"> TOC \o "1-3" \h \z \u </w:instrText>
          </w:r>
          <w:r w:rsidRPr="00DB113A">
            <w:rPr>
              <w:lang w:val="el-GR"/>
            </w:rPr>
            <w:fldChar w:fldCharType="separate"/>
          </w:r>
          <w:hyperlink w:anchor="_Toc691166" w:history="1">
            <w:r w:rsidR="00764864" w:rsidRPr="005400BE">
              <w:rPr>
                <w:rStyle w:val="-"/>
              </w:rPr>
              <w:t>Introduction to the Module</w:t>
            </w:r>
            <w:r w:rsidR="00764864">
              <w:rPr>
                <w:webHidden/>
              </w:rPr>
              <w:tab/>
            </w:r>
            <w:r w:rsidR="00764864">
              <w:rPr>
                <w:webHidden/>
              </w:rPr>
              <w:fldChar w:fldCharType="begin"/>
            </w:r>
            <w:r w:rsidR="00764864">
              <w:rPr>
                <w:webHidden/>
              </w:rPr>
              <w:instrText xml:space="preserve"> PAGEREF _Toc691166 \h </w:instrText>
            </w:r>
            <w:r w:rsidR="00764864">
              <w:rPr>
                <w:webHidden/>
              </w:rPr>
            </w:r>
            <w:r w:rsidR="00764864">
              <w:rPr>
                <w:webHidden/>
              </w:rPr>
              <w:fldChar w:fldCharType="separate"/>
            </w:r>
            <w:r w:rsidR="00764864">
              <w:rPr>
                <w:webHidden/>
              </w:rPr>
              <w:t>3</w:t>
            </w:r>
            <w:r w:rsidR="00764864">
              <w:rPr>
                <w:webHidden/>
              </w:rPr>
              <w:fldChar w:fldCharType="end"/>
            </w:r>
          </w:hyperlink>
        </w:p>
        <w:p w:rsidR="00764864" w:rsidRDefault="00764864">
          <w:pPr>
            <w:pStyle w:val="10"/>
            <w:rPr>
              <w:rFonts w:asciiTheme="minorHAnsi" w:eastAsiaTheme="minorEastAsia" w:hAnsiTheme="minorHAnsi" w:cstheme="minorBidi"/>
              <w:b w:val="0"/>
              <w:sz w:val="22"/>
              <w:szCs w:val="22"/>
              <w:lang w:val="el-GR" w:eastAsia="el-GR"/>
            </w:rPr>
          </w:pPr>
          <w:hyperlink w:anchor="_Toc691167" w:history="1">
            <w:r w:rsidRPr="005400BE">
              <w:rPr>
                <w:rStyle w:val="-"/>
              </w:rPr>
              <w:t>Chapter 1 – Creating a business</w:t>
            </w:r>
            <w:r>
              <w:rPr>
                <w:webHidden/>
              </w:rPr>
              <w:tab/>
            </w:r>
            <w:r>
              <w:rPr>
                <w:webHidden/>
              </w:rPr>
              <w:fldChar w:fldCharType="begin"/>
            </w:r>
            <w:r>
              <w:rPr>
                <w:webHidden/>
              </w:rPr>
              <w:instrText xml:space="preserve"> PAGEREF _Toc691167 \h </w:instrText>
            </w:r>
            <w:r>
              <w:rPr>
                <w:webHidden/>
              </w:rPr>
            </w:r>
            <w:r>
              <w:rPr>
                <w:webHidden/>
              </w:rPr>
              <w:fldChar w:fldCharType="separate"/>
            </w:r>
            <w:r>
              <w:rPr>
                <w:webHidden/>
              </w:rPr>
              <w:t>4</w:t>
            </w:r>
            <w:r>
              <w:rPr>
                <w:webHidden/>
              </w:rPr>
              <w:fldChar w:fldCharType="end"/>
            </w:r>
          </w:hyperlink>
        </w:p>
        <w:p w:rsidR="00764864" w:rsidRDefault="00764864">
          <w:pPr>
            <w:pStyle w:val="10"/>
            <w:rPr>
              <w:rFonts w:asciiTheme="minorHAnsi" w:eastAsiaTheme="minorEastAsia" w:hAnsiTheme="minorHAnsi" w:cstheme="minorBidi"/>
              <w:b w:val="0"/>
              <w:sz w:val="22"/>
              <w:szCs w:val="22"/>
              <w:lang w:val="el-GR" w:eastAsia="el-GR"/>
            </w:rPr>
          </w:pPr>
          <w:hyperlink w:anchor="_Toc691168" w:history="1">
            <w:r w:rsidRPr="005400BE">
              <w:rPr>
                <w:rStyle w:val="-"/>
              </w:rPr>
              <w:t>Chapter 2 - Forms of Companies/Enterprises</w:t>
            </w:r>
            <w:r>
              <w:rPr>
                <w:webHidden/>
              </w:rPr>
              <w:tab/>
            </w:r>
            <w:r>
              <w:rPr>
                <w:webHidden/>
              </w:rPr>
              <w:fldChar w:fldCharType="begin"/>
            </w:r>
            <w:r>
              <w:rPr>
                <w:webHidden/>
              </w:rPr>
              <w:instrText xml:space="preserve"> PAGEREF _Toc691168 \h </w:instrText>
            </w:r>
            <w:r>
              <w:rPr>
                <w:webHidden/>
              </w:rPr>
            </w:r>
            <w:r>
              <w:rPr>
                <w:webHidden/>
              </w:rPr>
              <w:fldChar w:fldCharType="separate"/>
            </w:r>
            <w:r>
              <w:rPr>
                <w:webHidden/>
              </w:rPr>
              <w:t>6</w:t>
            </w:r>
            <w:r>
              <w:rPr>
                <w:webHidden/>
              </w:rPr>
              <w:fldChar w:fldCharType="end"/>
            </w:r>
          </w:hyperlink>
        </w:p>
        <w:p w:rsidR="00764864" w:rsidRDefault="00764864">
          <w:pPr>
            <w:pStyle w:val="10"/>
            <w:rPr>
              <w:rFonts w:asciiTheme="minorHAnsi" w:eastAsiaTheme="minorEastAsia" w:hAnsiTheme="minorHAnsi" w:cstheme="minorBidi"/>
              <w:b w:val="0"/>
              <w:sz w:val="22"/>
              <w:szCs w:val="22"/>
              <w:lang w:val="el-GR" w:eastAsia="el-GR"/>
            </w:rPr>
          </w:pPr>
          <w:hyperlink w:anchor="_Toc691169" w:history="1">
            <w:r w:rsidRPr="005400BE">
              <w:rPr>
                <w:rStyle w:val="-"/>
              </w:rPr>
              <w:t>Chapter 3 – Market analysis</w:t>
            </w:r>
            <w:r>
              <w:rPr>
                <w:webHidden/>
              </w:rPr>
              <w:tab/>
            </w:r>
            <w:r>
              <w:rPr>
                <w:webHidden/>
              </w:rPr>
              <w:fldChar w:fldCharType="begin"/>
            </w:r>
            <w:r>
              <w:rPr>
                <w:webHidden/>
              </w:rPr>
              <w:instrText xml:space="preserve"> PAGEREF _Toc691169 \h </w:instrText>
            </w:r>
            <w:r>
              <w:rPr>
                <w:webHidden/>
              </w:rPr>
            </w:r>
            <w:r>
              <w:rPr>
                <w:webHidden/>
              </w:rPr>
              <w:fldChar w:fldCharType="separate"/>
            </w:r>
            <w:r>
              <w:rPr>
                <w:webHidden/>
              </w:rPr>
              <w:t>14</w:t>
            </w:r>
            <w:r>
              <w:rPr>
                <w:webHidden/>
              </w:rPr>
              <w:fldChar w:fldCharType="end"/>
            </w:r>
          </w:hyperlink>
        </w:p>
        <w:p w:rsidR="00764864" w:rsidRDefault="00764864">
          <w:pPr>
            <w:pStyle w:val="20"/>
            <w:rPr>
              <w:rFonts w:asciiTheme="minorHAnsi" w:eastAsiaTheme="minorEastAsia" w:hAnsiTheme="minorHAnsi" w:cstheme="minorBidi"/>
              <w:i w:val="0"/>
              <w:sz w:val="22"/>
              <w:szCs w:val="22"/>
              <w:lang w:val="el-GR" w:eastAsia="el-GR"/>
            </w:rPr>
          </w:pPr>
          <w:hyperlink w:anchor="_Toc691170" w:history="1">
            <w:r w:rsidRPr="005400BE">
              <w:rPr>
                <w:rStyle w:val="-"/>
              </w:rPr>
              <w:t>3.1. Market research</w:t>
            </w:r>
            <w:r>
              <w:rPr>
                <w:webHidden/>
              </w:rPr>
              <w:tab/>
            </w:r>
            <w:r>
              <w:rPr>
                <w:webHidden/>
              </w:rPr>
              <w:fldChar w:fldCharType="begin"/>
            </w:r>
            <w:r>
              <w:rPr>
                <w:webHidden/>
              </w:rPr>
              <w:instrText xml:space="preserve"> PAGEREF _Toc691170 \h </w:instrText>
            </w:r>
            <w:r>
              <w:rPr>
                <w:webHidden/>
              </w:rPr>
            </w:r>
            <w:r>
              <w:rPr>
                <w:webHidden/>
              </w:rPr>
              <w:fldChar w:fldCharType="separate"/>
            </w:r>
            <w:r>
              <w:rPr>
                <w:webHidden/>
              </w:rPr>
              <w:t>14</w:t>
            </w:r>
            <w:r>
              <w:rPr>
                <w:webHidden/>
              </w:rPr>
              <w:fldChar w:fldCharType="end"/>
            </w:r>
          </w:hyperlink>
        </w:p>
        <w:p w:rsidR="00764864" w:rsidRDefault="00764864">
          <w:pPr>
            <w:pStyle w:val="20"/>
            <w:rPr>
              <w:rFonts w:asciiTheme="minorHAnsi" w:eastAsiaTheme="minorEastAsia" w:hAnsiTheme="minorHAnsi" w:cstheme="minorBidi"/>
              <w:i w:val="0"/>
              <w:sz w:val="22"/>
              <w:szCs w:val="22"/>
              <w:lang w:val="el-GR" w:eastAsia="el-GR"/>
            </w:rPr>
          </w:pPr>
          <w:hyperlink w:anchor="_Toc691171" w:history="1">
            <w:r w:rsidRPr="005400BE">
              <w:rPr>
                <w:rStyle w:val="-"/>
              </w:rPr>
              <w:t>3.2. Customers</w:t>
            </w:r>
            <w:r>
              <w:rPr>
                <w:webHidden/>
              </w:rPr>
              <w:tab/>
            </w:r>
            <w:r>
              <w:rPr>
                <w:webHidden/>
              </w:rPr>
              <w:fldChar w:fldCharType="begin"/>
            </w:r>
            <w:r>
              <w:rPr>
                <w:webHidden/>
              </w:rPr>
              <w:instrText xml:space="preserve"> PAGEREF _Toc691171 \h </w:instrText>
            </w:r>
            <w:r>
              <w:rPr>
                <w:webHidden/>
              </w:rPr>
            </w:r>
            <w:r>
              <w:rPr>
                <w:webHidden/>
              </w:rPr>
              <w:fldChar w:fldCharType="separate"/>
            </w:r>
            <w:r>
              <w:rPr>
                <w:webHidden/>
              </w:rPr>
              <w:t>14</w:t>
            </w:r>
            <w:r>
              <w:rPr>
                <w:webHidden/>
              </w:rPr>
              <w:fldChar w:fldCharType="end"/>
            </w:r>
          </w:hyperlink>
        </w:p>
        <w:p w:rsidR="00764864" w:rsidRDefault="00764864">
          <w:pPr>
            <w:pStyle w:val="20"/>
            <w:rPr>
              <w:rFonts w:asciiTheme="minorHAnsi" w:eastAsiaTheme="minorEastAsia" w:hAnsiTheme="minorHAnsi" w:cstheme="minorBidi"/>
              <w:i w:val="0"/>
              <w:sz w:val="22"/>
              <w:szCs w:val="22"/>
              <w:lang w:val="el-GR" w:eastAsia="el-GR"/>
            </w:rPr>
          </w:pPr>
          <w:hyperlink w:anchor="_Toc691172" w:history="1">
            <w:r w:rsidRPr="005400BE">
              <w:rPr>
                <w:rStyle w:val="-"/>
              </w:rPr>
              <w:t>3.3. Competitors</w:t>
            </w:r>
            <w:r>
              <w:rPr>
                <w:webHidden/>
              </w:rPr>
              <w:tab/>
            </w:r>
            <w:r>
              <w:rPr>
                <w:webHidden/>
              </w:rPr>
              <w:fldChar w:fldCharType="begin"/>
            </w:r>
            <w:r>
              <w:rPr>
                <w:webHidden/>
              </w:rPr>
              <w:instrText xml:space="preserve"> PAGEREF _Toc691172 \h </w:instrText>
            </w:r>
            <w:r>
              <w:rPr>
                <w:webHidden/>
              </w:rPr>
            </w:r>
            <w:r>
              <w:rPr>
                <w:webHidden/>
              </w:rPr>
              <w:fldChar w:fldCharType="separate"/>
            </w:r>
            <w:r>
              <w:rPr>
                <w:webHidden/>
              </w:rPr>
              <w:t>14</w:t>
            </w:r>
            <w:r>
              <w:rPr>
                <w:webHidden/>
              </w:rPr>
              <w:fldChar w:fldCharType="end"/>
            </w:r>
          </w:hyperlink>
        </w:p>
        <w:p w:rsidR="00764864" w:rsidRDefault="00764864">
          <w:pPr>
            <w:pStyle w:val="20"/>
            <w:rPr>
              <w:rFonts w:asciiTheme="minorHAnsi" w:eastAsiaTheme="minorEastAsia" w:hAnsiTheme="minorHAnsi" w:cstheme="minorBidi"/>
              <w:i w:val="0"/>
              <w:sz w:val="22"/>
              <w:szCs w:val="22"/>
              <w:lang w:val="el-GR" w:eastAsia="el-GR"/>
            </w:rPr>
          </w:pPr>
          <w:hyperlink w:anchor="_Toc691173" w:history="1">
            <w:r w:rsidRPr="005400BE">
              <w:rPr>
                <w:rStyle w:val="-"/>
              </w:rPr>
              <w:t>3.4. Analyzing the current market</w:t>
            </w:r>
            <w:r>
              <w:rPr>
                <w:webHidden/>
              </w:rPr>
              <w:tab/>
            </w:r>
            <w:r>
              <w:rPr>
                <w:webHidden/>
              </w:rPr>
              <w:fldChar w:fldCharType="begin"/>
            </w:r>
            <w:r>
              <w:rPr>
                <w:webHidden/>
              </w:rPr>
              <w:instrText xml:space="preserve"> PAGEREF _Toc691173 \h </w:instrText>
            </w:r>
            <w:r>
              <w:rPr>
                <w:webHidden/>
              </w:rPr>
            </w:r>
            <w:r>
              <w:rPr>
                <w:webHidden/>
              </w:rPr>
              <w:fldChar w:fldCharType="separate"/>
            </w:r>
            <w:r>
              <w:rPr>
                <w:webHidden/>
              </w:rPr>
              <w:t>15</w:t>
            </w:r>
            <w:r>
              <w:rPr>
                <w:webHidden/>
              </w:rPr>
              <w:fldChar w:fldCharType="end"/>
            </w:r>
          </w:hyperlink>
        </w:p>
        <w:p w:rsidR="00764864" w:rsidRDefault="00764864">
          <w:pPr>
            <w:pStyle w:val="20"/>
            <w:rPr>
              <w:rFonts w:asciiTheme="minorHAnsi" w:eastAsiaTheme="minorEastAsia" w:hAnsiTheme="minorHAnsi" w:cstheme="minorBidi"/>
              <w:i w:val="0"/>
              <w:sz w:val="22"/>
              <w:szCs w:val="22"/>
              <w:lang w:val="el-GR" w:eastAsia="el-GR"/>
            </w:rPr>
          </w:pPr>
          <w:hyperlink w:anchor="_Toc691174" w:history="1">
            <w:r w:rsidRPr="005400BE">
              <w:rPr>
                <w:rStyle w:val="-"/>
              </w:rPr>
              <w:t>3.5. Business Strategy</w:t>
            </w:r>
            <w:r>
              <w:rPr>
                <w:webHidden/>
              </w:rPr>
              <w:tab/>
            </w:r>
            <w:r>
              <w:rPr>
                <w:webHidden/>
              </w:rPr>
              <w:fldChar w:fldCharType="begin"/>
            </w:r>
            <w:r>
              <w:rPr>
                <w:webHidden/>
              </w:rPr>
              <w:instrText xml:space="preserve"> PAGEREF _Toc691174 \h </w:instrText>
            </w:r>
            <w:r>
              <w:rPr>
                <w:webHidden/>
              </w:rPr>
            </w:r>
            <w:r>
              <w:rPr>
                <w:webHidden/>
              </w:rPr>
              <w:fldChar w:fldCharType="separate"/>
            </w:r>
            <w:r>
              <w:rPr>
                <w:webHidden/>
              </w:rPr>
              <w:t>16</w:t>
            </w:r>
            <w:r>
              <w:rPr>
                <w:webHidden/>
              </w:rPr>
              <w:fldChar w:fldCharType="end"/>
            </w:r>
          </w:hyperlink>
        </w:p>
        <w:p w:rsidR="00764864" w:rsidRDefault="00764864">
          <w:pPr>
            <w:pStyle w:val="20"/>
            <w:rPr>
              <w:rFonts w:asciiTheme="minorHAnsi" w:eastAsiaTheme="minorEastAsia" w:hAnsiTheme="minorHAnsi" w:cstheme="minorBidi"/>
              <w:i w:val="0"/>
              <w:sz w:val="22"/>
              <w:szCs w:val="22"/>
              <w:lang w:val="el-GR" w:eastAsia="el-GR"/>
            </w:rPr>
          </w:pPr>
          <w:hyperlink w:anchor="_Toc691175" w:history="1">
            <w:r w:rsidRPr="005400BE">
              <w:rPr>
                <w:rStyle w:val="-"/>
              </w:rPr>
              <w:t>3.6. Marketing Plan</w:t>
            </w:r>
            <w:r>
              <w:rPr>
                <w:webHidden/>
              </w:rPr>
              <w:tab/>
            </w:r>
            <w:r>
              <w:rPr>
                <w:webHidden/>
              </w:rPr>
              <w:fldChar w:fldCharType="begin"/>
            </w:r>
            <w:r>
              <w:rPr>
                <w:webHidden/>
              </w:rPr>
              <w:instrText xml:space="preserve"> PAGEREF _Toc691175 \h </w:instrText>
            </w:r>
            <w:r>
              <w:rPr>
                <w:webHidden/>
              </w:rPr>
            </w:r>
            <w:r>
              <w:rPr>
                <w:webHidden/>
              </w:rPr>
              <w:fldChar w:fldCharType="separate"/>
            </w:r>
            <w:r>
              <w:rPr>
                <w:webHidden/>
              </w:rPr>
              <w:t>17</w:t>
            </w:r>
            <w:r>
              <w:rPr>
                <w:webHidden/>
              </w:rPr>
              <w:fldChar w:fldCharType="end"/>
            </w:r>
          </w:hyperlink>
        </w:p>
        <w:p w:rsidR="00764864" w:rsidRDefault="00764864">
          <w:pPr>
            <w:pStyle w:val="10"/>
            <w:rPr>
              <w:rFonts w:asciiTheme="minorHAnsi" w:eastAsiaTheme="minorEastAsia" w:hAnsiTheme="minorHAnsi" w:cstheme="minorBidi"/>
              <w:b w:val="0"/>
              <w:sz w:val="22"/>
              <w:szCs w:val="22"/>
              <w:lang w:val="el-GR" w:eastAsia="el-GR"/>
            </w:rPr>
          </w:pPr>
          <w:hyperlink w:anchor="_Toc691176" w:history="1">
            <w:r w:rsidRPr="005400BE">
              <w:rPr>
                <w:rStyle w:val="-"/>
              </w:rPr>
              <w:t>Chapter 4 – A positive working environment</w:t>
            </w:r>
            <w:r>
              <w:rPr>
                <w:webHidden/>
              </w:rPr>
              <w:tab/>
            </w:r>
            <w:r>
              <w:rPr>
                <w:webHidden/>
              </w:rPr>
              <w:fldChar w:fldCharType="begin"/>
            </w:r>
            <w:r>
              <w:rPr>
                <w:webHidden/>
              </w:rPr>
              <w:instrText xml:space="preserve"> PAGEREF _Toc691176 \h </w:instrText>
            </w:r>
            <w:r>
              <w:rPr>
                <w:webHidden/>
              </w:rPr>
            </w:r>
            <w:r>
              <w:rPr>
                <w:webHidden/>
              </w:rPr>
              <w:fldChar w:fldCharType="separate"/>
            </w:r>
            <w:r>
              <w:rPr>
                <w:webHidden/>
              </w:rPr>
              <w:t>18</w:t>
            </w:r>
            <w:r>
              <w:rPr>
                <w:webHidden/>
              </w:rPr>
              <w:fldChar w:fldCharType="end"/>
            </w:r>
          </w:hyperlink>
        </w:p>
        <w:p w:rsidR="00764864" w:rsidRDefault="00764864">
          <w:pPr>
            <w:pStyle w:val="20"/>
            <w:rPr>
              <w:rFonts w:asciiTheme="minorHAnsi" w:eastAsiaTheme="minorEastAsia" w:hAnsiTheme="minorHAnsi" w:cstheme="minorBidi"/>
              <w:i w:val="0"/>
              <w:sz w:val="22"/>
              <w:szCs w:val="22"/>
              <w:lang w:val="el-GR" w:eastAsia="el-GR"/>
            </w:rPr>
          </w:pPr>
          <w:hyperlink w:anchor="_Toc691177" w:history="1">
            <w:r w:rsidRPr="005400BE">
              <w:rPr>
                <w:rStyle w:val="-"/>
                <w:rFonts w:eastAsia="Times New Roman" w:cstheme="minorHAnsi"/>
                <w:b/>
                <w:bCs/>
              </w:rPr>
              <w:t>1. Recognition</w:t>
            </w:r>
            <w:r>
              <w:rPr>
                <w:webHidden/>
              </w:rPr>
              <w:tab/>
            </w:r>
            <w:r>
              <w:rPr>
                <w:webHidden/>
              </w:rPr>
              <w:fldChar w:fldCharType="begin"/>
            </w:r>
            <w:r>
              <w:rPr>
                <w:webHidden/>
              </w:rPr>
              <w:instrText xml:space="preserve"> PAGEREF _Toc691177 \h </w:instrText>
            </w:r>
            <w:r>
              <w:rPr>
                <w:webHidden/>
              </w:rPr>
            </w:r>
            <w:r>
              <w:rPr>
                <w:webHidden/>
              </w:rPr>
              <w:fldChar w:fldCharType="separate"/>
            </w:r>
            <w:r>
              <w:rPr>
                <w:webHidden/>
              </w:rPr>
              <w:t>18</w:t>
            </w:r>
            <w:r>
              <w:rPr>
                <w:webHidden/>
              </w:rPr>
              <w:fldChar w:fldCharType="end"/>
            </w:r>
          </w:hyperlink>
        </w:p>
        <w:p w:rsidR="00764864" w:rsidRDefault="00764864">
          <w:pPr>
            <w:pStyle w:val="20"/>
            <w:rPr>
              <w:rFonts w:asciiTheme="minorHAnsi" w:eastAsiaTheme="minorEastAsia" w:hAnsiTheme="minorHAnsi" w:cstheme="minorBidi"/>
              <w:i w:val="0"/>
              <w:sz w:val="22"/>
              <w:szCs w:val="22"/>
              <w:lang w:val="el-GR" w:eastAsia="el-GR"/>
            </w:rPr>
          </w:pPr>
          <w:hyperlink w:anchor="_Toc691178" w:history="1">
            <w:r w:rsidRPr="005400BE">
              <w:rPr>
                <w:rStyle w:val="-"/>
                <w:rFonts w:eastAsia="Times New Roman" w:cstheme="minorHAnsi"/>
                <w:b/>
                <w:bCs/>
              </w:rPr>
              <w:t>2. The Right Benefits</w:t>
            </w:r>
            <w:r>
              <w:rPr>
                <w:webHidden/>
              </w:rPr>
              <w:tab/>
            </w:r>
            <w:r>
              <w:rPr>
                <w:webHidden/>
              </w:rPr>
              <w:fldChar w:fldCharType="begin"/>
            </w:r>
            <w:r>
              <w:rPr>
                <w:webHidden/>
              </w:rPr>
              <w:instrText xml:space="preserve"> PAGEREF _Toc691178 \h </w:instrText>
            </w:r>
            <w:r>
              <w:rPr>
                <w:webHidden/>
              </w:rPr>
            </w:r>
            <w:r>
              <w:rPr>
                <w:webHidden/>
              </w:rPr>
              <w:fldChar w:fldCharType="separate"/>
            </w:r>
            <w:r>
              <w:rPr>
                <w:webHidden/>
              </w:rPr>
              <w:t>18</w:t>
            </w:r>
            <w:r>
              <w:rPr>
                <w:webHidden/>
              </w:rPr>
              <w:fldChar w:fldCharType="end"/>
            </w:r>
          </w:hyperlink>
        </w:p>
        <w:p w:rsidR="00764864" w:rsidRDefault="00764864">
          <w:pPr>
            <w:pStyle w:val="20"/>
            <w:rPr>
              <w:rFonts w:asciiTheme="minorHAnsi" w:eastAsiaTheme="minorEastAsia" w:hAnsiTheme="minorHAnsi" w:cstheme="minorBidi"/>
              <w:i w:val="0"/>
              <w:sz w:val="22"/>
              <w:szCs w:val="22"/>
              <w:lang w:val="el-GR" w:eastAsia="el-GR"/>
            </w:rPr>
          </w:pPr>
          <w:hyperlink w:anchor="_Toc691179" w:history="1">
            <w:r w:rsidRPr="005400BE">
              <w:rPr>
                <w:rStyle w:val="-"/>
                <w:rFonts w:eastAsia="Times New Roman" w:cstheme="minorHAnsi"/>
                <w:b/>
                <w:bCs/>
              </w:rPr>
              <w:t>3. Interesting Work</w:t>
            </w:r>
            <w:r>
              <w:rPr>
                <w:webHidden/>
              </w:rPr>
              <w:tab/>
            </w:r>
            <w:r>
              <w:rPr>
                <w:webHidden/>
              </w:rPr>
              <w:fldChar w:fldCharType="begin"/>
            </w:r>
            <w:r>
              <w:rPr>
                <w:webHidden/>
              </w:rPr>
              <w:instrText xml:space="preserve"> PAGEREF _Toc691179 \h </w:instrText>
            </w:r>
            <w:r>
              <w:rPr>
                <w:webHidden/>
              </w:rPr>
            </w:r>
            <w:r>
              <w:rPr>
                <w:webHidden/>
              </w:rPr>
              <w:fldChar w:fldCharType="separate"/>
            </w:r>
            <w:r>
              <w:rPr>
                <w:webHidden/>
              </w:rPr>
              <w:t>18</w:t>
            </w:r>
            <w:r>
              <w:rPr>
                <w:webHidden/>
              </w:rPr>
              <w:fldChar w:fldCharType="end"/>
            </w:r>
          </w:hyperlink>
        </w:p>
        <w:p w:rsidR="00764864" w:rsidRDefault="00764864">
          <w:pPr>
            <w:pStyle w:val="20"/>
            <w:rPr>
              <w:rFonts w:asciiTheme="minorHAnsi" w:eastAsiaTheme="minorEastAsia" w:hAnsiTheme="minorHAnsi" w:cstheme="minorBidi"/>
              <w:i w:val="0"/>
              <w:sz w:val="22"/>
              <w:szCs w:val="22"/>
              <w:lang w:val="el-GR" w:eastAsia="el-GR"/>
            </w:rPr>
          </w:pPr>
          <w:hyperlink w:anchor="_Toc691180" w:history="1">
            <w:r w:rsidRPr="005400BE">
              <w:rPr>
                <w:rStyle w:val="-"/>
                <w:rFonts w:eastAsia="Times New Roman" w:cstheme="minorHAnsi"/>
                <w:b/>
                <w:bCs/>
              </w:rPr>
              <w:t>4. A Healthy Work-Life Balance</w:t>
            </w:r>
            <w:r>
              <w:rPr>
                <w:webHidden/>
              </w:rPr>
              <w:tab/>
            </w:r>
            <w:r>
              <w:rPr>
                <w:webHidden/>
              </w:rPr>
              <w:fldChar w:fldCharType="begin"/>
            </w:r>
            <w:r>
              <w:rPr>
                <w:webHidden/>
              </w:rPr>
              <w:instrText xml:space="preserve"> PAGEREF _Toc691180 \h </w:instrText>
            </w:r>
            <w:r>
              <w:rPr>
                <w:webHidden/>
              </w:rPr>
            </w:r>
            <w:r>
              <w:rPr>
                <w:webHidden/>
              </w:rPr>
              <w:fldChar w:fldCharType="separate"/>
            </w:r>
            <w:r>
              <w:rPr>
                <w:webHidden/>
              </w:rPr>
              <w:t>18</w:t>
            </w:r>
            <w:r>
              <w:rPr>
                <w:webHidden/>
              </w:rPr>
              <w:fldChar w:fldCharType="end"/>
            </w:r>
          </w:hyperlink>
        </w:p>
        <w:p w:rsidR="00764864" w:rsidRDefault="00764864">
          <w:pPr>
            <w:pStyle w:val="20"/>
            <w:rPr>
              <w:rFonts w:asciiTheme="minorHAnsi" w:eastAsiaTheme="minorEastAsia" w:hAnsiTheme="minorHAnsi" w:cstheme="minorBidi"/>
              <w:i w:val="0"/>
              <w:sz w:val="22"/>
              <w:szCs w:val="22"/>
              <w:lang w:val="el-GR" w:eastAsia="el-GR"/>
            </w:rPr>
          </w:pPr>
          <w:hyperlink w:anchor="_Toc691181" w:history="1">
            <w:r w:rsidRPr="005400BE">
              <w:rPr>
                <w:rStyle w:val="-"/>
                <w:rFonts w:eastAsia="Times New Roman" w:cstheme="minorHAnsi"/>
                <w:b/>
                <w:bCs/>
              </w:rPr>
              <w:t>5. Growth Potential and Professional Development</w:t>
            </w:r>
            <w:r>
              <w:rPr>
                <w:webHidden/>
              </w:rPr>
              <w:tab/>
            </w:r>
            <w:r>
              <w:rPr>
                <w:webHidden/>
              </w:rPr>
              <w:fldChar w:fldCharType="begin"/>
            </w:r>
            <w:r>
              <w:rPr>
                <w:webHidden/>
              </w:rPr>
              <w:instrText xml:space="preserve"> PAGEREF _Toc691181 \h </w:instrText>
            </w:r>
            <w:r>
              <w:rPr>
                <w:webHidden/>
              </w:rPr>
            </w:r>
            <w:r>
              <w:rPr>
                <w:webHidden/>
              </w:rPr>
              <w:fldChar w:fldCharType="separate"/>
            </w:r>
            <w:r>
              <w:rPr>
                <w:webHidden/>
              </w:rPr>
              <w:t>18</w:t>
            </w:r>
            <w:r>
              <w:rPr>
                <w:webHidden/>
              </w:rPr>
              <w:fldChar w:fldCharType="end"/>
            </w:r>
          </w:hyperlink>
        </w:p>
        <w:p w:rsidR="00764864" w:rsidRDefault="00764864">
          <w:pPr>
            <w:pStyle w:val="20"/>
            <w:rPr>
              <w:rFonts w:asciiTheme="minorHAnsi" w:eastAsiaTheme="minorEastAsia" w:hAnsiTheme="minorHAnsi" w:cstheme="minorBidi"/>
              <w:i w:val="0"/>
              <w:sz w:val="22"/>
              <w:szCs w:val="22"/>
              <w:lang w:val="el-GR" w:eastAsia="el-GR"/>
            </w:rPr>
          </w:pPr>
          <w:hyperlink w:anchor="_Toc691182" w:history="1">
            <w:r w:rsidRPr="005400BE">
              <w:rPr>
                <w:rStyle w:val="-"/>
                <w:rFonts w:eastAsia="Times New Roman" w:cstheme="minorHAnsi"/>
                <w:b/>
                <w:bCs/>
              </w:rPr>
              <w:t>6. An Inclusive, Transparent &amp; Communicative Environment</w:t>
            </w:r>
            <w:r>
              <w:rPr>
                <w:webHidden/>
              </w:rPr>
              <w:tab/>
            </w:r>
            <w:r>
              <w:rPr>
                <w:webHidden/>
              </w:rPr>
              <w:fldChar w:fldCharType="begin"/>
            </w:r>
            <w:r>
              <w:rPr>
                <w:webHidden/>
              </w:rPr>
              <w:instrText xml:space="preserve"> PAGEREF _Toc691182 \h </w:instrText>
            </w:r>
            <w:r>
              <w:rPr>
                <w:webHidden/>
              </w:rPr>
            </w:r>
            <w:r>
              <w:rPr>
                <w:webHidden/>
              </w:rPr>
              <w:fldChar w:fldCharType="separate"/>
            </w:r>
            <w:r>
              <w:rPr>
                <w:webHidden/>
              </w:rPr>
              <w:t>18</w:t>
            </w:r>
            <w:r>
              <w:rPr>
                <w:webHidden/>
              </w:rPr>
              <w:fldChar w:fldCharType="end"/>
            </w:r>
          </w:hyperlink>
        </w:p>
        <w:p w:rsidR="00764864" w:rsidRDefault="00764864">
          <w:pPr>
            <w:pStyle w:val="20"/>
            <w:rPr>
              <w:rFonts w:asciiTheme="minorHAnsi" w:eastAsiaTheme="minorEastAsia" w:hAnsiTheme="minorHAnsi" w:cstheme="minorBidi"/>
              <w:i w:val="0"/>
              <w:sz w:val="22"/>
              <w:szCs w:val="22"/>
              <w:lang w:val="el-GR" w:eastAsia="el-GR"/>
            </w:rPr>
          </w:pPr>
          <w:hyperlink w:anchor="_Toc691183" w:history="1">
            <w:r w:rsidRPr="005400BE">
              <w:rPr>
                <w:rStyle w:val="-"/>
                <w:rFonts w:eastAsia="Times New Roman" w:cstheme="minorHAnsi"/>
                <w:b/>
                <w:bCs/>
              </w:rPr>
              <w:t>7. Autonomy</w:t>
            </w:r>
            <w:r>
              <w:rPr>
                <w:webHidden/>
              </w:rPr>
              <w:tab/>
            </w:r>
            <w:r>
              <w:rPr>
                <w:webHidden/>
              </w:rPr>
              <w:fldChar w:fldCharType="begin"/>
            </w:r>
            <w:r>
              <w:rPr>
                <w:webHidden/>
              </w:rPr>
              <w:instrText xml:space="preserve"> PAGEREF _Toc691183 \h </w:instrText>
            </w:r>
            <w:r>
              <w:rPr>
                <w:webHidden/>
              </w:rPr>
            </w:r>
            <w:r>
              <w:rPr>
                <w:webHidden/>
              </w:rPr>
              <w:fldChar w:fldCharType="separate"/>
            </w:r>
            <w:r>
              <w:rPr>
                <w:webHidden/>
              </w:rPr>
              <w:t>18</w:t>
            </w:r>
            <w:r>
              <w:rPr>
                <w:webHidden/>
              </w:rPr>
              <w:fldChar w:fldCharType="end"/>
            </w:r>
          </w:hyperlink>
        </w:p>
        <w:p w:rsidR="00764864" w:rsidRDefault="00764864">
          <w:pPr>
            <w:pStyle w:val="10"/>
            <w:rPr>
              <w:rFonts w:asciiTheme="minorHAnsi" w:eastAsiaTheme="minorEastAsia" w:hAnsiTheme="minorHAnsi" w:cstheme="minorBidi"/>
              <w:b w:val="0"/>
              <w:sz w:val="22"/>
              <w:szCs w:val="22"/>
              <w:lang w:val="el-GR" w:eastAsia="el-GR"/>
            </w:rPr>
          </w:pPr>
          <w:hyperlink w:anchor="_Toc691184" w:history="1">
            <w:r w:rsidRPr="005400BE">
              <w:rPr>
                <w:rStyle w:val="-"/>
              </w:rPr>
              <w:t>Chapter 5 - Advantages and disadvantages of self-employment</w:t>
            </w:r>
            <w:r>
              <w:rPr>
                <w:webHidden/>
              </w:rPr>
              <w:tab/>
            </w:r>
            <w:r>
              <w:rPr>
                <w:webHidden/>
              </w:rPr>
              <w:fldChar w:fldCharType="begin"/>
            </w:r>
            <w:r>
              <w:rPr>
                <w:webHidden/>
              </w:rPr>
              <w:instrText xml:space="preserve"> PAGEREF _Toc691184 \h </w:instrText>
            </w:r>
            <w:r>
              <w:rPr>
                <w:webHidden/>
              </w:rPr>
            </w:r>
            <w:r>
              <w:rPr>
                <w:webHidden/>
              </w:rPr>
              <w:fldChar w:fldCharType="separate"/>
            </w:r>
            <w:r>
              <w:rPr>
                <w:webHidden/>
              </w:rPr>
              <w:t>22</w:t>
            </w:r>
            <w:r>
              <w:rPr>
                <w:webHidden/>
              </w:rPr>
              <w:fldChar w:fldCharType="end"/>
            </w:r>
          </w:hyperlink>
        </w:p>
        <w:p w:rsidR="00764864" w:rsidRDefault="00764864">
          <w:pPr>
            <w:pStyle w:val="10"/>
            <w:rPr>
              <w:rFonts w:asciiTheme="minorHAnsi" w:eastAsiaTheme="minorEastAsia" w:hAnsiTheme="minorHAnsi" w:cstheme="minorBidi"/>
              <w:b w:val="0"/>
              <w:sz w:val="22"/>
              <w:szCs w:val="22"/>
              <w:lang w:val="el-GR" w:eastAsia="el-GR"/>
            </w:rPr>
          </w:pPr>
          <w:hyperlink w:anchor="_Toc691185" w:history="1">
            <w:r w:rsidRPr="005400BE">
              <w:rPr>
                <w:rStyle w:val="-"/>
              </w:rPr>
              <w:t>Bibliography</w:t>
            </w:r>
            <w:r>
              <w:rPr>
                <w:webHidden/>
              </w:rPr>
              <w:tab/>
            </w:r>
            <w:r>
              <w:rPr>
                <w:webHidden/>
              </w:rPr>
              <w:fldChar w:fldCharType="begin"/>
            </w:r>
            <w:r>
              <w:rPr>
                <w:webHidden/>
              </w:rPr>
              <w:instrText xml:space="preserve"> PAGEREF _Toc691185 \h </w:instrText>
            </w:r>
            <w:r>
              <w:rPr>
                <w:webHidden/>
              </w:rPr>
            </w:r>
            <w:r>
              <w:rPr>
                <w:webHidden/>
              </w:rPr>
              <w:fldChar w:fldCharType="separate"/>
            </w:r>
            <w:r>
              <w:rPr>
                <w:webHidden/>
              </w:rPr>
              <w:t>24</w:t>
            </w:r>
            <w:r>
              <w:rPr>
                <w:webHidden/>
              </w:rPr>
              <w:fldChar w:fldCharType="end"/>
            </w:r>
          </w:hyperlink>
        </w:p>
        <w:p w:rsidR="00E34927" w:rsidRDefault="00DB113A">
          <w:pPr>
            <w:rPr>
              <w:lang w:val="el-GR"/>
            </w:rPr>
          </w:pPr>
          <w:r>
            <w:rPr>
              <w:lang w:val="el-GR"/>
            </w:rPr>
            <w:fldChar w:fldCharType="end"/>
          </w:r>
        </w:p>
      </w:sdtContent>
    </w:sdt>
    <w:p w:rsidR="00C04ECA" w:rsidRDefault="00C04ECA" w:rsidP="00804969"/>
    <w:p w:rsidR="00C04ECA" w:rsidRDefault="00C04ECA" w:rsidP="00804969"/>
    <w:p w:rsidR="00C04ECA" w:rsidRDefault="00C04ECA" w:rsidP="00804969"/>
    <w:p w:rsidR="00C04ECA" w:rsidRDefault="00C04ECA" w:rsidP="00804969"/>
    <w:p w:rsidR="00C04ECA" w:rsidRDefault="00C04ECA" w:rsidP="00804969"/>
    <w:p w:rsidR="0055002C" w:rsidRDefault="00E34927" w:rsidP="00AA7B6F">
      <w:pPr>
        <w:pStyle w:val="1"/>
        <w:jc w:val="both"/>
      </w:pPr>
      <w:r>
        <w:br w:type="page"/>
      </w:r>
      <w:bookmarkStart w:id="0" w:name="_Toc691166"/>
      <w:r>
        <w:lastRenderedPageBreak/>
        <w:t>Introduction to the Module</w:t>
      </w:r>
      <w:bookmarkEnd w:id="0"/>
    </w:p>
    <w:p w:rsidR="00E34927" w:rsidRDefault="00E34927" w:rsidP="00AA7B6F">
      <w:pPr>
        <w:jc w:val="both"/>
      </w:pPr>
    </w:p>
    <w:p w:rsidR="003E5AFF" w:rsidRDefault="003E5AFF" w:rsidP="00AA7B6F">
      <w:pPr>
        <w:jc w:val="both"/>
      </w:pPr>
      <w:r>
        <w:t xml:space="preserve">The target of this module is to summarize all the important facts of creating a business </w:t>
      </w:r>
      <w:r w:rsidR="00A86B9C">
        <w:t xml:space="preserve">and </w:t>
      </w:r>
      <w:r>
        <w:t xml:space="preserve">what that process entails. The main stages and steps of </w:t>
      </w:r>
      <w:r w:rsidR="00A86B9C">
        <w:t xml:space="preserve">creating a business and what kind of business one wants to open depending on the product that they want to </w:t>
      </w:r>
      <w:r w:rsidR="00295983">
        <w:t>produce.</w:t>
      </w:r>
    </w:p>
    <w:p w:rsidR="00295983" w:rsidRDefault="00295983" w:rsidP="00AA7B6F">
      <w:pPr>
        <w:jc w:val="both"/>
      </w:pPr>
    </w:p>
    <w:p w:rsidR="00295983" w:rsidRDefault="00295983" w:rsidP="00AA7B6F">
      <w:pPr>
        <w:jc w:val="both"/>
      </w:pPr>
      <w:r>
        <w:t>Selecting a successful product and defining the market is crucial. It is explained as to what a market analysis is leveraging primary and secondary research to quantify value addition and due diligence to the market and industry, path to mass production, substitutes and barriers to entry.</w:t>
      </w:r>
    </w:p>
    <w:p w:rsidR="00295983" w:rsidRDefault="00295983" w:rsidP="00AA7B6F">
      <w:pPr>
        <w:jc w:val="both"/>
      </w:pPr>
    </w:p>
    <w:p w:rsidR="00295983" w:rsidRDefault="00295983" w:rsidP="00AA7B6F">
      <w:pPr>
        <w:jc w:val="both"/>
      </w:pPr>
      <w:r>
        <w:t>For a business to be successful it is important to have happy, satisfied and loyal customers, to achieve that they should have happy, satisfied and loyal employees. For this to happen an organization must follow some steps in order to have increase profits and productivity. It is analyzed why someone may choose to work in the private sector instead of the public sector.</w:t>
      </w:r>
      <w:bookmarkStart w:id="1" w:name="_GoBack"/>
      <w:bookmarkEnd w:id="1"/>
    </w:p>
    <w:p w:rsidR="00E34927" w:rsidRDefault="003E5AFF" w:rsidP="00AA7B6F">
      <w:pPr>
        <w:jc w:val="both"/>
      </w:pPr>
      <w:r>
        <w:t xml:space="preserve"> </w:t>
      </w:r>
      <w:r w:rsidR="00E34927">
        <w:br w:type="page"/>
      </w:r>
    </w:p>
    <w:p w:rsidR="00A175C3" w:rsidRDefault="00E34927" w:rsidP="00AA7B6F">
      <w:pPr>
        <w:pStyle w:val="1"/>
        <w:jc w:val="both"/>
      </w:pPr>
      <w:bookmarkStart w:id="2" w:name="_Toc691167"/>
      <w:r w:rsidRPr="00BF009D">
        <w:lastRenderedPageBreak/>
        <w:t xml:space="preserve">Chapter 1 – </w:t>
      </w:r>
      <w:r w:rsidR="00A175C3">
        <w:t>Creating a business</w:t>
      </w:r>
      <w:bookmarkEnd w:id="2"/>
      <w:r w:rsidR="00A175C3">
        <w:t xml:space="preserve"> </w:t>
      </w:r>
    </w:p>
    <w:p w:rsidR="00A175C3" w:rsidRDefault="00A175C3" w:rsidP="00AA7B6F">
      <w:pPr>
        <w:jc w:val="both"/>
      </w:pPr>
    </w:p>
    <w:p w:rsidR="00BF009D" w:rsidRDefault="00BF009D" w:rsidP="00AA7B6F">
      <w:pPr>
        <w:jc w:val="both"/>
        <w:rPr>
          <w:b/>
          <w:u w:val="single"/>
        </w:rPr>
      </w:pPr>
      <w:r w:rsidRPr="00A175C3">
        <w:rPr>
          <w:b/>
          <w:u w:val="single"/>
        </w:rPr>
        <w:t>Business processes, procedures and standards</w:t>
      </w:r>
    </w:p>
    <w:p w:rsidR="00A175C3" w:rsidRPr="00A175C3" w:rsidRDefault="00A175C3" w:rsidP="00AA7B6F">
      <w:pPr>
        <w:jc w:val="both"/>
        <w:rPr>
          <w:color w:val="000000" w:themeColor="text1"/>
        </w:rPr>
      </w:pPr>
      <w:r w:rsidRPr="00A175C3">
        <w:rPr>
          <w:color w:val="000000" w:themeColor="text1"/>
        </w:rPr>
        <w:t>Processes, procedures and standards explain how a business should operate.</w:t>
      </w:r>
      <w:r>
        <w:rPr>
          <w:color w:val="000000" w:themeColor="text1"/>
        </w:rPr>
        <w:t xml:space="preserve"> </w:t>
      </w:r>
      <w:r w:rsidRPr="00A175C3">
        <w:rPr>
          <w:color w:val="000000" w:themeColor="text1"/>
        </w:rPr>
        <w:t>For example, a business may want to:</w:t>
      </w:r>
    </w:p>
    <w:p w:rsidR="00A175C3" w:rsidRPr="00A175C3" w:rsidRDefault="00A175C3" w:rsidP="00AA7B6F">
      <w:pPr>
        <w:pStyle w:val="a5"/>
        <w:numPr>
          <w:ilvl w:val="0"/>
          <w:numId w:val="3"/>
        </w:numPr>
        <w:jc w:val="both"/>
        <w:rPr>
          <w:color w:val="000000" w:themeColor="text1"/>
        </w:rPr>
      </w:pPr>
      <w:r w:rsidRPr="00A175C3">
        <w:rPr>
          <w:color w:val="000000" w:themeColor="text1"/>
        </w:rPr>
        <w:t>put a </w:t>
      </w:r>
      <w:r w:rsidRPr="00A175C3">
        <w:rPr>
          <w:bCs/>
          <w:color w:val="000000" w:themeColor="text1"/>
        </w:rPr>
        <w:t>process</w:t>
      </w:r>
      <w:r w:rsidRPr="00A175C3">
        <w:rPr>
          <w:color w:val="000000" w:themeColor="text1"/>
        </w:rPr>
        <w:t> in place to achieve sales</w:t>
      </w:r>
    </w:p>
    <w:p w:rsidR="00A175C3" w:rsidRPr="00A175C3" w:rsidRDefault="00A175C3" w:rsidP="00AA7B6F">
      <w:pPr>
        <w:pStyle w:val="a5"/>
        <w:numPr>
          <w:ilvl w:val="0"/>
          <w:numId w:val="3"/>
        </w:numPr>
        <w:jc w:val="both"/>
        <w:rPr>
          <w:color w:val="000000" w:themeColor="text1"/>
        </w:rPr>
      </w:pPr>
      <w:r w:rsidRPr="00A175C3">
        <w:rPr>
          <w:color w:val="000000" w:themeColor="text1"/>
        </w:rPr>
        <w:t>create mandatory </w:t>
      </w:r>
      <w:r w:rsidRPr="00A175C3">
        <w:rPr>
          <w:bCs/>
          <w:color w:val="000000" w:themeColor="text1"/>
        </w:rPr>
        <w:t>procedures</w:t>
      </w:r>
      <w:r w:rsidRPr="00A175C3">
        <w:rPr>
          <w:color w:val="000000" w:themeColor="text1"/>
        </w:rPr>
        <w:t> for staff that are opening and closing the business daily</w:t>
      </w:r>
    </w:p>
    <w:p w:rsidR="00A175C3" w:rsidRPr="00A175C3" w:rsidRDefault="00A175C3" w:rsidP="00AA7B6F">
      <w:pPr>
        <w:pStyle w:val="a5"/>
        <w:numPr>
          <w:ilvl w:val="0"/>
          <w:numId w:val="3"/>
        </w:numPr>
        <w:jc w:val="both"/>
        <w:rPr>
          <w:color w:val="000000" w:themeColor="text1"/>
        </w:rPr>
      </w:pPr>
      <w:r w:rsidRPr="00A175C3">
        <w:rPr>
          <w:color w:val="000000" w:themeColor="text1"/>
        </w:rPr>
        <w:t>set a </w:t>
      </w:r>
      <w:r w:rsidRPr="00A175C3">
        <w:rPr>
          <w:bCs/>
          <w:color w:val="000000" w:themeColor="text1"/>
        </w:rPr>
        <w:t>standard</w:t>
      </w:r>
      <w:r w:rsidRPr="00A175C3">
        <w:rPr>
          <w:color w:val="000000" w:themeColor="text1"/>
        </w:rPr>
        <w:t> (policy) for staff clothing and quality of customer service.</w:t>
      </w:r>
    </w:p>
    <w:p w:rsidR="00A175C3" w:rsidRDefault="00A175C3" w:rsidP="00AA7B6F">
      <w:pPr>
        <w:jc w:val="both"/>
        <w:rPr>
          <w:b/>
          <w:bCs/>
          <w:color w:val="000000" w:themeColor="text1"/>
          <w:u w:val="single"/>
        </w:rPr>
      </w:pPr>
    </w:p>
    <w:p w:rsidR="00A175C3" w:rsidRPr="00A175C3" w:rsidRDefault="00A175C3" w:rsidP="00AA7B6F">
      <w:pPr>
        <w:jc w:val="both"/>
        <w:rPr>
          <w:b/>
          <w:bCs/>
          <w:color w:val="000000" w:themeColor="text1"/>
          <w:u w:val="single"/>
        </w:rPr>
      </w:pPr>
      <w:r w:rsidRPr="00A175C3">
        <w:rPr>
          <w:b/>
          <w:bCs/>
          <w:color w:val="000000" w:themeColor="text1"/>
          <w:u w:val="single"/>
        </w:rPr>
        <w:t>Benefits of processes, procedures and standards</w:t>
      </w:r>
    </w:p>
    <w:p w:rsidR="00A175C3" w:rsidRPr="00A175C3" w:rsidRDefault="00A175C3" w:rsidP="00AA7B6F">
      <w:pPr>
        <w:jc w:val="both"/>
        <w:rPr>
          <w:color w:val="000000" w:themeColor="text1"/>
        </w:rPr>
      </w:pPr>
      <w:r w:rsidRPr="00A175C3">
        <w:rPr>
          <w:color w:val="000000" w:themeColor="text1"/>
        </w:rPr>
        <w:t>Developing processes, procedures and standards is particularly important if you are in the early stages of establishing a business, or when you are trying to rebuild or grow a business that has been underperforming.</w:t>
      </w:r>
    </w:p>
    <w:p w:rsidR="00A175C3" w:rsidRDefault="00A175C3" w:rsidP="00AA7B6F">
      <w:pPr>
        <w:jc w:val="both"/>
        <w:rPr>
          <w:color w:val="000000" w:themeColor="text1"/>
        </w:rPr>
      </w:pPr>
      <w:r w:rsidRPr="00A175C3">
        <w:rPr>
          <w:color w:val="000000" w:themeColor="text1"/>
        </w:rPr>
        <w:t>Business processes, procedures and standards are vital for training staff and induction programs, as well as formal processes like staff performance reviews.</w:t>
      </w:r>
    </w:p>
    <w:p w:rsidR="00A175C3" w:rsidRDefault="00A175C3" w:rsidP="00AA7B6F">
      <w:pPr>
        <w:jc w:val="both"/>
        <w:rPr>
          <w:b/>
          <w:color w:val="000000" w:themeColor="text1"/>
          <w:u w:val="single"/>
        </w:rPr>
      </w:pPr>
    </w:p>
    <w:p w:rsidR="00A175C3" w:rsidRPr="00A175C3" w:rsidRDefault="00A175C3" w:rsidP="00AA7B6F">
      <w:pPr>
        <w:jc w:val="both"/>
        <w:rPr>
          <w:b/>
          <w:color w:val="000000" w:themeColor="text1"/>
          <w:u w:val="single"/>
        </w:rPr>
      </w:pPr>
      <w:r w:rsidRPr="00A175C3">
        <w:rPr>
          <w:b/>
          <w:color w:val="000000" w:themeColor="text1"/>
          <w:u w:val="single"/>
        </w:rPr>
        <w:t>Processes and procedures</w:t>
      </w:r>
    </w:p>
    <w:p w:rsidR="00A175C3" w:rsidRPr="00A175C3" w:rsidRDefault="00A175C3" w:rsidP="00AA7B6F">
      <w:pPr>
        <w:jc w:val="both"/>
        <w:rPr>
          <w:color w:val="000000" w:themeColor="text1"/>
        </w:rPr>
      </w:pPr>
      <w:r w:rsidRPr="00A175C3">
        <w:rPr>
          <w:color w:val="000000" w:themeColor="text1"/>
        </w:rPr>
        <w:t>Having formalized processes and procedures for your business can save you time and money by increasing efficiency. Staff can get more done in less time by following set processes and procedures, and you can spend less time overseeing the day-to-day running of the business.</w:t>
      </w:r>
      <w:r>
        <w:rPr>
          <w:color w:val="000000" w:themeColor="text1"/>
        </w:rPr>
        <w:t xml:space="preserve"> </w:t>
      </w:r>
      <w:r w:rsidRPr="00A175C3">
        <w:rPr>
          <w:color w:val="000000" w:themeColor="text1"/>
        </w:rPr>
        <w:t>Processes and procedures can also improve the consistency of product and service delivery by your staff.</w:t>
      </w:r>
    </w:p>
    <w:p w:rsidR="00A175C3" w:rsidRDefault="00A175C3" w:rsidP="00AA7B6F">
      <w:pPr>
        <w:jc w:val="both"/>
        <w:rPr>
          <w:color w:val="000000" w:themeColor="text1"/>
        </w:rPr>
      </w:pPr>
    </w:p>
    <w:p w:rsidR="00A175C3" w:rsidRPr="00A175C3" w:rsidRDefault="00A175C3" w:rsidP="00AA7B6F">
      <w:pPr>
        <w:jc w:val="both"/>
        <w:rPr>
          <w:b/>
          <w:color w:val="000000" w:themeColor="text1"/>
          <w:u w:val="single"/>
        </w:rPr>
      </w:pPr>
      <w:r w:rsidRPr="00A175C3">
        <w:rPr>
          <w:b/>
          <w:color w:val="000000" w:themeColor="text1"/>
          <w:u w:val="single"/>
        </w:rPr>
        <w:t>Standards and policies</w:t>
      </w:r>
    </w:p>
    <w:p w:rsidR="00A175C3" w:rsidRPr="00A175C3" w:rsidRDefault="00A175C3" w:rsidP="00AA7B6F">
      <w:pPr>
        <w:jc w:val="both"/>
        <w:rPr>
          <w:color w:val="000000" w:themeColor="text1"/>
        </w:rPr>
      </w:pPr>
      <w:bookmarkStart w:id="3" w:name="_Hlk107504"/>
      <w:r w:rsidRPr="00A175C3">
        <w:rPr>
          <w:color w:val="000000" w:themeColor="text1"/>
        </w:rPr>
        <w:t>By creating standards and policies for your business, you set benchmarks that your staff must meet.</w:t>
      </w:r>
      <w:r>
        <w:rPr>
          <w:color w:val="000000" w:themeColor="text1"/>
        </w:rPr>
        <w:t xml:space="preserve"> </w:t>
      </w:r>
      <w:r w:rsidRPr="00A175C3">
        <w:rPr>
          <w:color w:val="000000" w:themeColor="text1"/>
        </w:rPr>
        <w:t>For example, completing transactions within a certain time, and doing everything in your power to accommodate customer requests. This can improve the experience of your customers, suppliers and/or distributors in their dealings with you</w:t>
      </w:r>
      <w:r>
        <w:rPr>
          <w:color w:val="000000" w:themeColor="text1"/>
        </w:rPr>
        <w:t>r business</w:t>
      </w:r>
      <w:r w:rsidRPr="00A175C3">
        <w:rPr>
          <w:color w:val="000000" w:themeColor="text1"/>
        </w:rPr>
        <w:t>.</w:t>
      </w:r>
      <w:r>
        <w:rPr>
          <w:color w:val="000000" w:themeColor="text1"/>
        </w:rPr>
        <w:t xml:space="preserve"> </w:t>
      </w:r>
      <w:r w:rsidRPr="00A175C3">
        <w:rPr>
          <w:color w:val="000000" w:themeColor="text1"/>
        </w:rPr>
        <w:t>Customers who have a positive experience are more likely to become repeat customers and are less likely to complain about your business.</w:t>
      </w:r>
    </w:p>
    <w:bookmarkEnd w:id="3"/>
    <w:p w:rsidR="00A175C3" w:rsidRPr="00A175C3" w:rsidRDefault="00A175C3" w:rsidP="00AA7B6F">
      <w:pPr>
        <w:jc w:val="both"/>
        <w:rPr>
          <w:b/>
          <w:u w:val="single"/>
        </w:rPr>
      </w:pPr>
    </w:p>
    <w:p w:rsidR="00A175C3" w:rsidRPr="00A175C3" w:rsidRDefault="00A175C3" w:rsidP="00AA7B6F">
      <w:pPr>
        <w:jc w:val="both"/>
        <w:rPr>
          <w:b/>
          <w:u w:val="single"/>
        </w:rPr>
      </w:pPr>
      <w:r w:rsidRPr="00A175C3">
        <w:rPr>
          <w:b/>
          <w:u w:val="single"/>
        </w:rPr>
        <w:t>Standardizing key business activities</w:t>
      </w:r>
    </w:p>
    <w:p w:rsidR="00A175C3" w:rsidRDefault="00A175C3" w:rsidP="00AA7B6F">
      <w:pPr>
        <w:jc w:val="both"/>
      </w:pPr>
      <w:bookmarkStart w:id="4" w:name="_Hlk107651"/>
      <w:r>
        <w:t xml:space="preserve">It's important to create processes, procedures and standards for your key business activities. </w:t>
      </w:r>
      <w:bookmarkStart w:id="5" w:name="_Hlk107621"/>
      <w:r>
        <w:t>Depending on your individual business, these may include</w:t>
      </w:r>
      <w:bookmarkEnd w:id="4"/>
      <w:r>
        <w:t>:</w:t>
      </w:r>
    </w:p>
    <w:p w:rsidR="00A175C3" w:rsidRDefault="00A175C3" w:rsidP="00AA7B6F">
      <w:pPr>
        <w:jc w:val="both"/>
      </w:pPr>
    </w:p>
    <w:p w:rsidR="00A175C3" w:rsidRDefault="00A175C3" w:rsidP="00AA7B6F">
      <w:pPr>
        <w:pStyle w:val="a5"/>
        <w:numPr>
          <w:ilvl w:val="0"/>
          <w:numId w:val="4"/>
        </w:numPr>
        <w:jc w:val="both"/>
      </w:pPr>
      <w:r>
        <w:t>customer service (including a customer service program and after-sales service)</w:t>
      </w:r>
    </w:p>
    <w:p w:rsidR="00A175C3" w:rsidRDefault="00A175C3" w:rsidP="00AA7B6F">
      <w:pPr>
        <w:pStyle w:val="a5"/>
        <w:numPr>
          <w:ilvl w:val="0"/>
          <w:numId w:val="4"/>
        </w:numPr>
        <w:jc w:val="both"/>
      </w:pPr>
      <w:r>
        <w:t>sales practices and sales policies (e.g. guarantees, warranties and refunds)</w:t>
      </w:r>
    </w:p>
    <w:p w:rsidR="00A175C3" w:rsidRDefault="00A175C3" w:rsidP="00AA7B6F">
      <w:pPr>
        <w:pStyle w:val="a5"/>
        <w:numPr>
          <w:ilvl w:val="0"/>
          <w:numId w:val="4"/>
        </w:numPr>
        <w:jc w:val="both"/>
      </w:pPr>
      <w:r>
        <w:t>marketing and promotion (including online marketing and social media)</w:t>
      </w:r>
    </w:p>
    <w:p w:rsidR="00A175C3" w:rsidRDefault="00A175C3" w:rsidP="00AA7B6F">
      <w:pPr>
        <w:pStyle w:val="a5"/>
        <w:numPr>
          <w:ilvl w:val="0"/>
          <w:numId w:val="4"/>
        </w:numPr>
        <w:jc w:val="both"/>
      </w:pPr>
      <w:r>
        <w:t>staff training and performance reviews</w:t>
      </w:r>
    </w:p>
    <w:p w:rsidR="00A175C3" w:rsidRDefault="00A175C3" w:rsidP="00AA7B6F">
      <w:pPr>
        <w:pStyle w:val="a5"/>
        <w:numPr>
          <w:ilvl w:val="0"/>
          <w:numId w:val="4"/>
        </w:numPr>
        <w:jc w:val="both"/>
      </w:pPr>
      <w:r>
        <w:t>energy efficiency and environmental considerations (e.g. water restrictions)</w:t>
      </w:r>
    </w:p>
    <w:p w:rsidR="00A175C3" w:rsidRDefault="00A175C3" w:rsidP="00AA7B6F">
      <w:pPr>
        <w:pStyle w:val="a5"/>
        <w:numPr>
          <w:ilvl w:val="0"/>
          <w:numId w:val="4"/>
        </w:numPr>
        <w:jc w:val="both"/>
      </w:pPr>
      <w:r>
        <w:t>management responsibilities</w:t>
      </w:r>
    </w:p>
    <w:p w:rsidR="00A175C3" w:rsidRDefault="00A175C3" w:rsidP="00AA7B6F">
      <w:pPr>
        <w:pStyle w:val="a5"/>
        <w:numPr>
          <w:ilvl w:val="0"/>
          <w:numId w:val="4"/>
        </w:numPr>
        <w:jc w:val="both"/>
      </w:pPr>
      <w:r>
        <w:t>record keeping, privacy laws, reporting and money management</w:t>
      </w:r>
    </w:p>
    <w:p w:rsidR="00A175C3" w:rsidRDefault="00A175C3" w:rsidP="00AA7B6F">
      <w:pPr>
        <w:pStyle w:val="a5"/>
        <w:numPr>
          <w:ilvl w:val="0"/>
          <w:numId w:val="4"/>
        </w:numPr>
        <w:jc w:val="both"/>
      </w:pPr>
      <w:r>
        <w:t>use of technology (e.g. rules around staff internet usage) and mobile phones.</w:t>
      </w:r>
    </w:p>
    <w:bookmarkEnd w:id="5"/>
    <w:p w:rsidR="00A175C3" w:rsidRDefault="00A175C3" w:rsidP="00AA7B6F">
      <w:pPr>
        <w:jc w:val="both"/>
      </w:pPr>
    </w:p>
    <w:p w:rsidR="00A175C3" w:rsidRPr="00A175C3" w:rsidRDefault="00A175C3" w:rsidP="00AA7B6F">
      <w:pPr>
        <w:jc w:val="both"/>
        <w:rPr>
          <w:b/>
          <w:u w:val="single"/>
        </w:rPr>
      </w:pPr>
      <w:bookmarkStart w:id="6" w:name="_Hlk108873"/>
      <w:r w:rsidRPr="00A175C3">
        <w:rPr>
          <w:b/>
          <w:u w:val="single"/>
        </w:rPr>
        <w:t>How to create effective processes, procedures and standards</w:t>
      </w:r>
    </w:p>
    <w:p w:rsidR="00A175C3" w:rsidRDefault="00A175C3" w:rsidP="00AA7B6F">
      <w:pPr>
        <w:jc w:val="both"/>
      </w:pPr>
      <w:r>
        <w:t xml:space="preserve">In order for </w:t>
      </w:r>
      <w:r w:rsidR="00B77FA0">
        <w:t>the</w:t>
      </w:r>
      <w:r>
        <w:t xml:space="preserve"> business's processes, procedures and standards to be effective, they must be:</w:t>
      </w:r>
    </w:p>
    <w:p w:rsidR="00A175C3" w:rsidRDefault="00A175C3" w:rsidP="00AA7B6F">
      <w:pPr>
        <w:pStyle w:val="a5"/>
        <w:numPr>
          <w:ilvl w:val="0"/>
          <w:numId w:val="5"/>
        </w:numPr>
        <w:jc w:val="both"/>
      </w:pPr>
      <w:r>
        <w:t>documented (e.g. it's a good idea to create a 'standard operating procedures' manual)</w:t>
      </w:r>
    </w:p>
    <w:p w:rsidR="00A175C3" w:rsidRDefault="00A175C3" w:rsidP="00AA7B6F">
      <w:pPr>
        <w:pStyle w:val="a5"/>
        <w:numPr>
          <w:ilvl w:val="0"/>
          <w:numId w:val="5"/>
        </w:numPr>
        <w:jc w:val="both"/>
      </w:pPr>
      <w:r>
        <w:t>grounded in the vision and strategy of your business</w:t>
      </w:r>
    </w:p>
    <w:p w:rsidR="00A175C3" w:rsidRDefault="00A175C3" w:rsidP="00AA7B6F">
      <w:pPr>
        <w:pStyle w:val="a5"/>
        <w:numPr>
          <w:ilvl w:val="0"/>
          <w:numId w:val="5"/>
        </w:numPr>
        <w:jc w:val="both"/>
      </w:pPr>
      <w:r>
        <w:t>clear about general business procedures as well as role-specific procedures</w:t>
      </w:r>
    </w:p>
    <w:p w:rsidR="00A175C3" w:rsidRDefault="00A175C3" w:rsidP="00AA7B6F">
      <w:pPr>
        <w:pStyle w:val="a5"/>
        <w:numPr>
          <w:ilvl w:val="0"/>
          <w:numId w:val="5"/>
        </w:numPr>
        <w:jc w:val="both"/>
      </w:pPr>
      <w:r>
        <w:t>part of your staff training program, and made available in a user-friendly format afterwards (e.g. on paper or electronically as a PDF)</w:t>
      </w:r>
    </w:p>
    <w:p w:rsidR="00A175C3" w:rsidRDefault="00A175C3" w:rsidP="00AA7B6F">
      <w:pPr>
        <w:pStyle w:val="a5"/>
        <w:numPr>
          <w:ilvl w:val="0"/>
          <w:numId w:val="5"/>
        </w:numPr>
        <w:jc w:val="both"/>
      </w:pPr>
      <w:r>
        <w:t>practiced by management, so other staff will follow their lead</w:t>
      </w:r>
    </w:p>
    <w:p w:rsidR="00A175C3" w:rsidRDefault="00A175C3" w:rsidP="00AA7B6F">
      <w:pPr>
        <w:pStyle w:val="a5"/>
        <w:numPr>
          <w:ilvl w:val="0"/>
          <w:numId w:val="5"/>
        </w:numPr>
        <w:jc w:val="both"/>
      </w:pPr>
      <w:r>
        <w:t>discussed regularly in meetings (including positive and negative feedback)</w:t>
      </w:r>
    </w:p>
    <w:p w:rsidR="00A175C3" w:rsidRDefault="00A175C3" w:rsidP="00AA7B6F">
      <w:pPr>
        <w:pStyle w:val="a5"/>
        <w:numPr>
          <w:ilvl w:val="0"/>
          <w:numId w:val="5"/>
        </w:numPr>
        <w:jc w:val="both"/>
      </w:pPr>
      <w:r>
        <w:t>flexible and open to improvement</w:t>
      </w:r>
    </w:p>
    <w:p w:rsidR="00A175C3" w:rsidRDefault="00A175C3" w:rsidP="00AA7B6F">
      <w:pPr>
        <w:pStyle w:val="a5"/>
        <w:numPr>
          <w:ilvl w:val="0"/>
          <w:numId w:val="5"/>
        </w:numPr>
        <w:jc w:val="both"/>
      </w:pPr>
      <w:r>
        <w:t>designed to empower and inform, rather than constrain staff</w:t>
      </w:r>
    </w:p>
    <w:p w:rsidR="00BF009D" w:rsidRDefault="00A175C3" w:rsidP="00AA7B6F">
      <w:pPr>
        <w:pStyle w:val="a5"/>
        <w:numPr>
          <w:ilvl w:val="0"/>
          <w:numId w:val="5"/>
        </w:numPr>
        <w:jc w:val="both"/>
      </w:pPr>
      <w:r>
        <w:t>regularly reviewed and updated (especially due to legislative or compliance changes that affect your business).</w:t>
      </w:r>
    </w:p>
    <w:bookmarkEnd w:id="6"/>
    <w:p w:rsidR="00B77FA0" w:rsidRDefault="00B77FA0" w:rsidP="00AA7B6F">
      <w:pPr>
        <w:jc w:val="both"/>
      </w:pPr>
    </w:p>
    <w:p w:rsidR="00B77FA0" w:rsidRDefault="00B77FA0" w:rsidP="00AA7B6F">
      <w:pPr>
        <w:jc w:val="both"/>
      </w:pPr>
    </w:p>
    <w:p w:rsidR="00203E61" w:rsidRDefault="00203E61" w:rsidP="00AA7B6F">
      <w:pPr>
        <w:pStyle w:val="1"/>
        <w:jc w:val="both"/>
      </w:pPr>
    </w:p>
    <w:p w:rsidR="00203E61" w:rsidRDefault="00203E61" w:rsidP="00AA7B6F">
      <w:pPr>
        <w:pStyle w:val="1"/>
        <w:jc w:val="both"/>
      </w:pPr>
    </w:p>
    <w:p w:rsidR="00203E61" w:rsidRDefault="00203E61" w:rsidP="00AA7B6F">
      <w:pPr>
        <w:pStyle w:val="1"/>
        <w:jc w:val="both"/>
      </w:pPr>
    </w:p>
    <w:p w:rsidR="00203E61" w:rsidRDefault="00203E61" w:rsidP="00AA7B6F">
      <w:pPr>
        <w:pStyle w:val="1"/>
        <w:jc w:val="both"/>
      </w:pPr>
    </w:p>
    <w:p w:rsidR="00203E61" w:rsidRDefault="00203E61" w:rsidP="00AA7B6F">
      <w:pPr>
        <w:pStyle w:val="1"/>
        <w:jc w:val="both"/>
      </w:pPr>
    </w:p>
    <w:p w:rsidR="00203E61" w:rsidRPr="00203E61" w:rsidRDefault="00203E61" w:rsidP="00AA7B6F">
      <w:pPr>
        <w:jc w:val="both"/>
      </w:pPr>
    </w:p>
    <w:p w:rsidR="001E1F7A" w:rsidRPr="00BF009D" w:rsidRDefault="00BF009D" w:rsidP="00AA7B6F">
      <w:pPr>
        <w:pStyle w:val="1"/>
        <w:jc w:val="both"/>
      </w:pPr>
      <w:bookmarkStart w:id="7" w:name="_Toc691168"/>
      <w:r w:rsidRPr="00BF009D">
        <w:lastRenderedPageBreak/>
        <w:t xml:space="preserve">Chapter 2 - </w:t>
      </w:r>
      <w:r w:rsidR="001E1F7A" w:rsidRPr="00BF009D">
        <w:t>Forms of Companies/Enterprises</w:t>
      </w:r>
      <w:bookmarkEnd w:id="7"/>
    </w:p>
    <w:p w:rsidR="001E1F7A" w:rsidRDefault="001E1F7A" w:rsidP="00AA7B6F">
      <w:pPr>
        <w:jc w:val="both"/>
      </w:pPr>
    </w:p>
    <w:p w:rsidR="001E1F7A" w:rsidRDefault="001E1F7A" w:rsidP="00AA7B6F">
      <w:pPr>
        <w:jc w:val="both"/>
      </w:pPr>
      <w:r>
        <w:t xml:space="preserve">1) </w:t>
      </w:r>
      <w:bookmarkStart w:id="8" w:name="_Hlk111545"/>
      <w:r>
        <w:t>Individual Enterprise (Sole Traders/Freelance Professionals)</w:t>
      </w:r>
    </w:p>
    <w:p w:rsidR="001E1F7A" w:rsidRDefault="001E1F7A" w:rsidP="00AA7B6F">
      <w:pPr>
        <w:jc w:val="both"/>
      </w:pPr>
      <w:r>
        <w:t>This form of enterprise is easy to set up and gives high flexibility and initiative to the entrepreneur as regards the enterprise decisions, the type of activity involved, the selection of the adopted technical methods and, up to a point, the volume of production. On the other hand, the entrepreneur is wholly responsible for any liability for taxes and debts in general. There is no minimum capital requirement. Establishing an individual company An individual company requires a pre-approval of the company name and the distinctive title by a relevant confirmation of the competent, depending on the type of the business activity, chamber of commerce (L.2081/1992, A’154). Moreover, it requires insurance with the competent obligatory insurer for all self-employed professionals, craftsmen, traders and motorists (https://www. efka.gov.gr). The next stage includes the declaration of the commencement of the business activity at the competent tax office (D.O.Y.), where the company is registered. An individual company must then register at the competent chamber of commerce upon a relevant application signed by the undertaking.</w:t>
      </w:r>
    </w:p>
    <w:bookmarkEnd w:id="8"/>
    <w:p w:rsidR="001E1F7A" w:rsidRDefault="001E1F7A" w:rsidP="00AA7B6F">
      <w:pPr>
        <w:jc w:val="both"/>
        <w:rPr>
          <w:b/>
          <w:u w:val="single"/>
        </w:rPr>
      </w:pPr>
    </w:p>
    <w:p w:rsidR="001E1F7A" w:rsidRDefault="001E1F7A" w:rsidP="00AA7B6F">
      <w:pPr>
        <w:jc w:val="both"/>
      </w:pPr>
      <w:r w:rsidRPr="001E1F7A">
        <w:t>2) Personal Companies</w:t>
      </w:r>
    </w:p>
    <w:p w:rsidR="001E1F7A" w:rsidRDefault="001E1F7A" w:rsidP="00AA7B6F">
      <w:pPr>
        <w:jc w:val="both"/>
      </w:pPr>
      <w:bookmarkStart w:id="9" w:name="_Hlk114068"/>
      <w:r>
        <w:t xml:space="preserve">General Partnership (G.P.) A general partnership is defined by law to be the association of two or more (natural or legal) persons, whose partners are jointly responsible against third parties for the company’s obligations. Such responsibility is considered as personal, direct and unlimited (L. 4072/2012, A’ 86). The liability of the partners for the company’s debts is unlimited meaning that partners are liable not only up to their contributions, but also with their individual property. The legal framework for General Partnerships in Greece (L. 4072/2012) was recently amended by Law 4541/2018, A’ 86). Legal personality and publicity A general partnership is a company with legal personality. A general partnership acquires its legal personality by its registration with the GE.MI. meaning that the publicity of a general partnership is inherent in the acquisition of legal personality. </w:t>
      </w:r>
      <w:bookmarkEnd w:id="9"/>
      <w:r>
        <w:t xml:space="preserve">The publicity for a general partnership is done by its registration at the GE.MI. and on its website as a constitutive publicity. (L. 3419/2005, A’297) A general partnership is registered with the General Commercial Registry (GE.MI.) with the consent of all of its partners. Among the data to be registered are, at least, the name and residence of the partners, the name of the partnership, its registered office and the purpose of the business, as well as its representative. Any subsequent amendment to this information must be recorded by the Greek business register (GE. MI.). Capital and Partnership parts There is no minimum capital requirement for the establishment of a general partnership, since the assets of the company are not distinguished from the partner’s asset and partners are liable with their personal assets for all of the partnership’s obligations. Establishing a General Partnership A general partnership is established at the one-stop shop services defined by the JMD No 63577/2018 (B’2380), when the standard “Model </w:t>
      </w:r>
      <w:proofErr w:type="spellStart"/>
      <w:r>
        <w:t>AoA</w:t>
      </w:r>
      <w:proofErr w:type="spellEnd"/>
      <w:r>
        <w:t xml:space="preserve">” is used. The model </w:t>
      </w:r>
      <w:proofErr w:type="spellStart"/>
      <w:r>
        <w:t>AoA</w:t>
      </w:r>
      <w:proofErr w:type="spellEnd"/>
      <w:r>
        <w:t xml:space="preserve"> must be followed without any deviation from its exclusive content. When the Model </w:t>
      </w:r>
      <w:proofErr w:type="spellStart"/>
      <w:r>
        <w:t>AoA</w:t>
      </w:r>
      <w:proofErr w:type="spellEnd"/>
      <w:r>
        <w:t xml:space="preserve"> is not used a general partnership is established either at the GE.MI. of the competent Chamber of Commerce or by a Notary Public.</w:t>
      </w:r>
    </w:p>
    <w:p w:rsidR="001E1F7A" w:rsidRDefault="001E1F7A" w:rsidP="00AA7B6F">
      <w:pPr>
        <w:jc w:val="both"/>
      </w:pPr>
      <w:r>
        <w:lastRenderedPageBreak/>
        <w:t>General Terms: For the establishment of a general partnership and the draft of the partnership agreement the contracting partners must be natural or legal persons and they must keep all the elements of the partnership agreement required by law.</w:t>
      </w:r>
    </w:p>
    <w:p w:rsidR="001E1F7A" w:rsidRDefault="001E1F7A" w:rsidP="00AA7B6F">
      <w:pPr>
        <w:jc w:val="both"/>
      </w:pPr>
      <w:r>
        <w:t>Special Terms: Partners must pay out their common contributions, i.e. any contribution in cash or in kind and labor contribution, even intangible assets, such as commercial loyalty. Partners must also determine a legitimate common company purpose with an intention of partnership and follow the publicity formalities set by law.</w:t>
      </w:r>
    </w:p>
    <w:p w:rsidR="001E1F7A" w:rsidRDefault="001E1F7A" w:rsidP="00AA7B6F">
      <w:pPr>
        <w:jc w:val="both"/>
      </w:pPr>
      <w:r>
        <w:t>Company name: The name of a general partnership is formed either by the name of one or more partners or by the object of its business activity or by other verbal indications and it can be partially or entirely written in Latin letters. The corporate name must include written out in full the words “General Partnership” and the acronym as “G.P.”</w:t>
      </w:r>
    </w:p>
    <w:p w:rsidR="001E1F7A" w:rsidRDefault="001E1F7A" w:rsidP="00AA7B6F">
      <w:pPr>
        <w:jc w:val="both"/>
      </w:pPr>
    </w:p>
    <w:p w:rsidR="001E1F7A" w:rsidRDefault="001E1F7A" w:rsidP="00AA7B6F">
      <w:pPr>
        <w:jc w:val="both"/>
      </w:pPr>
      <w:bookmarkStart w:id="10" w:name="_Hlk114506"/>
      <w:r>
        <w:t>3)</w:t>
      </w:r>
      <w:r w:rsidRPr="001E1F7A">
        <w:t xml:space="preserve"> </w:t>
      </w:r>
      <w:r>
        <w:t xml:space="preserve">Limited Partnership </w:t>
      </w:r>
    </w:p>
    <w:p w:rsidR="001E1F7A" w:rsidRDefault="001E1F7A" w:rsidP="00AA7B6F">
      <w:pPr>
        <w:jc w:val="both"/>
      </w:pPr>
      <w:r>
        <w:t>A limited partnership has the same characteristics with a general partnership, since it is a variant of it. The main difference between a limited partnership and a general partnership is within the scope of responsibility meaning the existence of partners with or without limited personal responsibility and the limitation of the management of the limited partners</w:t>
      </w:r>
      <w:bookmarkEnd w:id="10"/>
      <w:r>
        <w:t xml:space="preserve">. A limited partner who has paid out its contribution to the company is not responsible for the partnership’s debt. In the opposite case he is responsible up to the amount of his contribution. The same general rules applying to a general partnership must also hold for a limited partnership. The legal framework for limited partnerships in Greece (L. 4072/2012, A’86) was recently amended by Article 10 of Law 4541/2018 (Α΄93). A limited partnership is a commercial company and it has company assets. The general partner of a limited partnership acquires the commercial property only by his participation to the limited partnership, while the limited partner has typically no commercial property. </w:t>
      </w:r>
    </w:p>
    <w:p w:rsidR="001E1F7A" w:rsidRDefault="001E1F7A" w:rsidP="00AA7B6F">
      <w:pPr>
        <w:jc w:val="both"/>
      </w:pPr>
      <w:r>
        <w:t xml:space="preserve">Legal personality and publicity: A limited partnership has legal personality and pursues a commercial purpose. At least one of the partners (limited partner) must have limited liability, while another one of the partners (general partner) must have unlimited liability. The publicity for a limited partnership is done by its registration at the GE.MI. and on its website as a constitutive publicity. A limited partnership is registered at the General Commercial Registry (GE.MI.) with the consent of all of its partners. Additional to the data defined by L.4072/2012, the name, address and the value of the limited partners’ contributions must also be registered at the GE.MI. </w:t>
      </w:r>
    </w:p>
    <w:p w:rsidR="001E1F7A" w:rsidRDefault="001E1F7A" w:rsidP="00AA7B6F">
      <w:pPr>
        <w:jc w:val="both"/>
      </w:pPr>
      <w:r>
        <w:t xml:space="preserve">Capital and Partnership parts: There is no minimum capital requirement set by law for the establishment of a limited partnership. Partners must pay out their common contributions in cash, in kind, in labor etc. Establishing a Limited </w:t>
      </w:r>
    </w:p>
    <w:p w:rsidR="001E1F7A" w:rsidRDefault="001E1F7A" w:rsidP="00AA7B6F">
      <w:pPr>
        <w:jc w:val="both"/>
      </w:pPr>
      <w:r>
        <w:t xml:space="preserve">Partnership: A limited partnership can be established at the one-stop shop services defined by the Ministerial Decision No 63577/2018 (B’2380), when the standard “Model </w:t>
      </w:r>
      <w:proofErr w:type="spellStart"/>
      <w:r>
        <w:t>AoA</w:t>
      </w:r>
      <w:proofErr w:type="spellEnd"/>
      <w:r>
        <w:t xml:space="preserve">” is used. When the model </w:t>
      </w:r>
      <w:proofErr w:type="spellStart"/>
      <w:r>
        <w:t>AoA</w:t>
      </w:r>
      <w:proofErr w:type="spellEnd"/>
      <w:r>
        <w:t xml:space="preserve"> is not used, then a limited partnership is established either at GE.MI. of the competent Chamber of Commerce or by a Notary public. Company name The company name is formed either by the name of one or more partners or by the object of the business activity or by other verbal indications and it can be </w:t>
      </w:r>
      <w:r>
        <w:lastRenderedPageBreak/>
        <w:t>partially or entirely written in Latin letters. The company name must include written out in full the words “Limited Partnership” or/and the acronym as “LP”.</w:t>
      </w:r>
    </w:p>
    <w:p w:rsidR="001E1F7A" w:rsidRPr="001E1F7A" w:rsidRDefault="001E1F7A" w:rsidP="00AA7B6F">
      <w:pPr>
        <w:jc w:val="both"/>
      </w:pPr>
    </w:p>
    <w:p w:rsidR="008C1339" w:rsidRDefault="008C1339" w:rsidP="00AA7B6F">
      <w:pPr>
        <w:jc w:val="both"/>
      </w:pPr>
      <w:r>
        <w:t>4) Joint Venture</w:t>
      </w:r>
    </w:p>
    <w:p w:rsidR="008C1339" w:rsidRDefault="008C1339" w:rsidP="00AA7B6F">
      <w:pPr>
        <w:jc w:val="both"/>
      </w:pPr>
      <w:bookmarkStart w:id="11" w:name="_Hlk114581"/>
      <w:r>
        <w:t>A joint venture is a company without a legal personality (L. 4072/2012, A’86). When registered at the GE.MI. or appears outward, it acquires, as a union of persons, legal capacity and bankruptcy ability.</w:t>
      </w:r>
    </w:p>
    <w:p w:rsidR="008C1339" w:rsidRDefault="008C1339" w:rsidP="00AA7B6F">
      <w:pPr>
        <w:jc w:val="both"/>
      </w:pPr>
      <w:r>
        <w:t>For a joint venture, which was formed with the purpose to coordinate its members’ activity, the</w:t>
      </w:r>
      <w:r w:rsidR="001F79C0">
        <w:t xml:space="preserve"> </w:t>
      </w:r>
      <w:r>
        <w:t>provision of the law for the civil society shall apply. The contract of the joint venture may provide</w:t>
      </w:r>
      <w:r w:rsidR="007C6C1B">
        <w:t xml:space="preserve"> </w:t>
      </w:r>
      <w:r>
        <w:t>that its members will be jointly liable for its debts.</w:t>
      </w:r>
      <w:r w:rsidR="007C6C1B">
        <w:t xml:space="preserve"> </w:t>
      </w:r>
      <w:r>
        <w:t>If a joint venture performs a commercial activity, then its registration at the GE.MI. is mandatory</w:t>
      </w:r>
      <w:r w:rsidR="007C6C1B">
        <w:t xml:space="preserve"> </w:t>
      </w:r>
      <w:r>
        <w:t xml:space="preserve">and the provisions of the law for the general partnership shall apply. </w:t>
      </w:r>
      <w:bookmarkEnd w:id="11"/>
      <w:r>
        <w:t>The aforementioned provisions</w:t>
      </w:r>
      <w:r w:rsidR="007C6C1B">
        <w:t xml:space="preserve"> </w:t>
      </w:r>
      <w:r>
        <w:t>shall also apply to the specially regulated joint ventures, unless there is an opposite provision by</w:t>
      </w:r>
      <w:r w:rsidR="007C6C1B">
        <w:t xml:space="preserve"> </w:t>
      </w:r>
      <w:r>
        <w:t>a special regulation.</w:t>
      </w:r>
    </w:p>
    <w:p w:rsidR="007C6C1B" w:rsidRDefault="007C6C1B" w:rsidP="00AA7B6F">
      <w:pPr>
        <w:jc w:val="both"/>
      </w:pPr>
    </w:p>
    <w:p w:rsidR="008C1339" w:rsidRDefault="007C6C1B" w:rsidP="00AA7B6F">
      <w:pPr>
        <w:jc w:val="both"/>
      </w:pPr>
      <w:proofErr w:type="spellStart"/>
      <w:r>
        <w:t>i</w:t>
      </w:r>
      <w:proofErr w:type="spellEnd"/>
      <w:r>
        <w:t xml:space="preserve">) </w:t>
      </w:r>
      <w:r w:rsidR="008C1339">
        <w:t>Office/company of Law 89</w:t>
      </w:r>
      <w:r>
        <w:t xml:space="preserve"> </w:t>
      </w:r>
      <w:r w:rsidR="008C1339">
        <w:t>as revised by Law 3427/2005 (Α’312)</w:t>
      </w:r>
    </w:p>
    <w:p w:rsidR="008C1339" w:rsidRDefault="008C1339" w:rsidP="00AA7B6F">
      <w:pPr>
        <w:jc w:val="both"/>
      </w:pPr>
      <w:r>
        <w:t>Foreign companies may establish an office or a company in Greece with the purpose</w:t>
      </w:r>
      <w:r w:rsidR="007C6C1B">
        <w:t xml:space="preserve"> </w:t>
      </w:r>
      <w:r>
        <w:t>of providing exclusively services, namely consulting services, centralized accounting</w:t>
      </w:r>
      <w:r w:rsidR="007C6C1B">
        <w:t xml:space="preserve"> </w:t>
      </w:r>
      <w:r>
        <w:t>support, quality control of production, procedures and services, preparation of studies,</w:t>
      </w:r>
      <w:r w:rsidR="007C6C1B">
        <w:t xml:space="preserve"> </w:t>
      </w:r>
      <w:r>
        <w:t>designs and contracts, advertising and marketing services, data processing, receipt</w:t>
      </w:r>
      <w:r w:rsidR="007C6C1B">
        <w:t xml:space="preserve"> </w:t>
      </w:r>
      <w:r>
        <w:t>and supply of information and research and development services to their head offices</w:t>
      </w:r>
      <w:r w:rsidR="007C6C1B">
        <w:t xml:space="preserve"> </w:t>
      </w:r>
      <w:r>
        <w:t>or to their affiliates that are not established in Greece, via bank remittances.</w:t>
      </w:r>
    </w:p>
    <w:p w:rsidR="008C1339" w:rsidRPr="007C6C1B" w:rsidRDefault="008C1339" w:rsidP="00AA7B6F">
      <w:pPr>
        <w:jc w:val="both"/>
        <w:rPr>
          <w:u w:val="single"/>
        </w:rPr>
      </w:pPr>
      <w:r w:rsidRPr="007C6C1B">
        <w:rPr>
          <w:u w:val="single"/>
        </w:rPr>
        <w:t>Main prerequisites set by law</w:t>
      </w:r>
    </w:p>
    <w:p w:rsidR="008C1339" w:rsidRDefault="008C1339" w:rsidP="00AA7B6F">
      <w:pPr>
        <w:jc w:val="both"/>
      </w:pPr>
      <w:r>
        <w:t>(a) The personnel of the legal entities established within this legal framework must be at least</w:t>
      </w:r>
      <w:r w:rsidR="007C6C1B">
        <w:t xml:space="preserve"> </w:t>
      </w:r>
      <w:r>
        <w:t>four (4) persons at the end of the twelve-month period following the date on which a relevant</w:t>
      </w:r>
      <w:r w:rsidR="007C6C1B">
        <w:t xml:space="preserve"> </w:t>
      </w:r>
      <w:r>
        <w:t>Ministerial Decision is issued by the competent Minister of Economy and Development.</w:t>
      </w:r>
    </w:p>
    <w:p w:rsidR="008C1339" w:rsidRDefault="008C1339" w:rsidP="00AA7B6F">
      <w:pPr>
        <w:jc w:val="both"/>
      </w:pPr>
      <w:r>
        <w:t>(b) The annual operating expenses incurred in Greece must be at least €100,000.</w:t>
      </w:r>
      <w:r w:rsidR="007C6C1B">
        <w:t xml:space="preserve"> </w:t>
      </w:r>
      <w:r>
        <w:t xml:space="preserve">The gross income deriving from the services they </w:t>
      </w:r>
      <w:r w:rsidR="007C6C1B">
        <w:t>provide,</w:t>
      </w:r>
      <w:r>
        <w:t xml:space="preserve"> and which is compulsory collected through</w:t>
      </w:r>
      <w:r w:rsidR="007C6C1B">
        <w:t xml:space="preserve"> </w:t>
      </w:r>
      <w:r>
        <w:t>bank remittances is reached with the application of a profit percentage on their total expenses and</w:t>
      </w:r>
      <w:r w:rsidR="007C6C1B">
        <w:t xml:space="preserve"> </w:t>
      </w:r>
      <w:r>
        <w:t>depreciations, excluding corporate income tax (cost plus method). For the determination of the mark</w:t>
      </w:r>
      <w:r w:rsidR="007C6C1B">
        <w:t xml:space="preserve"> </w:t>
      </w:r>
      <w:r>
        <w:t>up all expenses on which the profit percentage applies shall be tax deductible for corporate income</w:t>
      </w:r>
      <w:r w:rsidR="007C6C1B">
        <w:t xml:space="preserve"> </w:t>
      </w:r>
      <w:r>
        <w:t>tax purposes on the condition that they are supported by fiscal documents in compliance with the</w:t>
      </w:r>
      <w:r w:rsidR="007C6C1B">
        <w:t xml:space="preserve"> </w:t>
      </w:r>
      <w:r>
        <w:t>provisions of the Code of Books and Records.</w:t>
      </w:r>
    </w:p>
    <w:p w:rsidR="008C1339" w:rsidRDefault="007C6C1B" w:rsidP="00AA7B6F">
      <w:pPr>
        <w:jc w:val="both"/>
      </w:pPr>
      <w:r>
        <w:t xml:space="preserve">ii) </w:t>
      </w:r>
      <w:r w:rsidR="008C1339">
        <w:t>Liability</w:t>
      </w:r>
    </w:p>
    <w:p w:rsidR="008C1339" w:rsidRDefault="008C1339" w:rsidP="00AA7B6F">
      <w:pPr>
        <w:jc w:val="both"/>
      </w:pPr>
      <w:r>
        <w:t>The legal representative of the company in Greece is held jointly and in full liable with the latter for</w:t>
      </w:r>
    </w:p>
    <w:p w:rsidR="008C1339" w:rsidRDefault="008C1339" w:rsidP="00AA7B6F">
      <w:pPr>
        <w:jc w:val="both"/>
      </w:pPr>
      <w:r>
        <w:t>any infringement of the legislation on the entry and residence of foreigners in Greece regardless of</w:t>
      </w:r>
      <w:r w:rsidR="007C6C1B">
        <w:t xml:space="preserve"> </w:t>
      </w:r>
      <w:r>
        <w:t>any criminal liability he may have.</w:t>
      </w:r>
    </w:p>
    <w:p w:rsidR="007C6C1B" w:rsidRDefault="007C6C1B" w:rsidP="00AA7B6F">
      <w:pPr>
        <w:jc w:val="both"/>
      </w:pPr>
    </w:p>
    <w:p w:rsidR="008C1339" w:rsidRDefault="007C6C1B" w:rsidP="00AA7B6F">
      <w:pPr>
        <w:jc w:val="both"/>
      </w:pPr>
      <w:r>
        <w:t xml:space="preserve">iii) </w:t>
      </w:r>
      <w:r w:rsidR="008C1339">
        <w:t>Establishing an office/company of Chapter 6 of Law 3427/2005</w:t>
      </w:r>
    </w:p>
    <w:p w:rsidR="00B77FA0" w:rsidRDefault="008C1339" w:rsidP="00AA7B6F">
      <w:pPr>
        <w:jc w:val="both"/>
      </w:pPr>
      <w:r>
        <w:t>A special license is required for the application of this law, which is granted by a decision of the</w:t>
      </w:r>
      <w:r w:rsidR="007C6C1B">
        <w:t xml:space="preserve"> </w:t>
      </w:r>
      <w:r>
        <w:t>Minister of Economy and Development published in the Government Gazette.</w:t>
      </w:r>
      <w:r w:rsidR="007C6C1B">
        <w:t xml:space="preserve"> </w:t>
      </w:r>
      <w:r>
        <w:t>The license is issued within fifty (50) days the latest from the filing of the application to the competent</w:t>
      </w:r>
      <w:r w:rsidR="007C6C1B">
        <w:t xml:space="preserve"> </w:t>
      </w:r>
      <w:r>
        <w:t>Directorate of Foreign Capital/Ministry of Economy &amp; Development.</w:t>
      </w:r>
    </w:p>
    <w:p w:rsidR="00B77FA0" w:rsidRDefault="00B77FA0" w:rsidP="00AA7B6F">
      <w:pPr>
        <w:jc w:val="both"/>
      </w:pPr>
    </w:p>
    <w:p w:rsidR="00EB485C" w:rsidRDefault="00EB485C" w:rsidP="00AA7B6F">
      <w:pPr>
        <w:jc w:val="both"/>
      </w:pPr>
      <w:r>
        <w:t xml:space="preserve">5) Capital Companies </w:t>
      </w:r>
    </w:p>
    <w:p w:rsidR="00EB485C" w:rsidRDefault="00EB485C" w:rsidP="00AA7B6F">
      <w:pPr>
        <w:jc w:val="both"/>
      </w:pPr>
      <w:bookmarkStart w:id="12" w:name="_Hlk114635"/>
      <w:r w:rsidRPr="00EB485C">
        <w:t>Limited Liability Company</w:t>
      </w:r>
      <w:r>
        <w:t xml:space="preserve">: A Limited Liability company is a commercial company by law, even if its </w:t>
      </w:r>
      <w:proofErr w:type="spellStart"/>
      <w:r>
        <w:t>AoA</w:t>
      </w:r>
      <w:proofErr w:type="spellEnd"/>
      <w:r>
        <w:t xml:space="preserve"> do not state that it has a commercial object and irrespective of the business purpose actually pursued by its directors and partners. One or two partners are required for the formation of a limited liability company. A limited liability company is liable for its debts with its assets. The personal liability of the partners cannot be </w:t>
      </w:r>
      <w:r w:rsidR="00340D5C">
        <w:t>engaged,</w:t>
      </w:r>
      <w:r>
        <w:t xml:space="preserve"> and liability is limited to the amounts contributed by each partner in return for its portions of participation. </w:t>
      </w:r>
      <w:bookmarkEnd w:id="12"/>
      <w:r>
        <w:t>The legal framework for limited liability companies in Greece (L. 3190/1955, Α’ 91) was amended by L. 4541/2018 (A’ 93).</w:t>
      </w:r>
    </w:p>
    <w:p w:rsidR="00EB485C" w:rsidRDefault="00EB485C" w:rsidP="00AA7B6F">
      <w:pPr>
        <w:jc w:val="both"/>
      </w:pPr>
      <w:r>
        <w:t>Partnership capital requirements: The partnership capital is determined by partners with no restriction. The minimum nominal value of each partnership part is set to be at least 1 Euro. All partnership parts shall get the same nominal value. The partnership capital can be formed by contributions in cash or in kind. In the latter case, contributions must be assets which can be evaluated in cash.</w:t>
      </w:r>
    </w:p>
    <w:p w:rsidR="00EB485C" w:rsidRDefault="00EB485C" w:rsidP="00AA7B6F">
      <w:pPr>
        <w:jc w:val="both"/>
      </w:pPr>
      <w:r>
        <w:t>Establishing a Limited Liability Company</w:t>
      </w:r>
      <w:r w:rsidR="00B30533">
        <w:t xml:space="preserve">: </w:t>
      </w:r>
      <w:r>
        <w:t>A limited liability company is incorporated (a) by a notarial deed or (b) by a private</w:t>
      </w:r>
      <w:r w:rsidR="00B30533">
        <w:t xml:space="preserve"> </w:t>
      </w:r>
      <w:r>
        <w:t xml:space="preserve">document using the standard “Model </w:t>
      </w:r>
      <w:proofErr w:type="spellStart"/>
      <w:r>
        <w:t>ΑοΑ</w:t>
      </w:r>
      <w:proofErr w:type="spellEnd"/>
      <w:r>
        <w:t>”. In the first case a notary public acts as a</w:t>
      </w:r>
      <w:r w:rsidR="00B30533">
        <w:t xml:space="preserve"> </w:t>
      </w:r>
      <w:r>
        <w:t>“one stop shop” service for the establishment of the company, whilst in the latter case</w:t>
      </w:r>
      <w:r w:rsidR="00B30533">
        <w:t xml:space="preserve"> </w:t>
      </w:r>
      <w:r>
        <w:t>the one stop shop service is GE.MI. service of the competent Chamber of Commerce.</w:t>
      </w:r>
    </w:p>
    <w:p w:rsidR="00B30533" w:rsidRDefault="00EB485C" w:rsidP="00AA7B6F">
      <w:pPr>
        <w:jc w:val="both"/>
      </w:pPr>
      <w:r>
        <w:t>Company name</w:t>
      </w:r>
      <w:r w:rsidR="00B30533">
        <w:t xml:space="preserve">: </w:t>
      </w:r>
      <w:r>
        <w:t>The company name is formed either by the name of one or more partners or by the</w:t>
      </w:r>
      <w:r w:rsidR="00B30533">
        <w:t xml:space="preserve"> </w:t>
      </w:r>
      <w:r>
        <w:t>object of its business activity or by other verbal indications and it can be partially</w:t>
      </w:r>
      <w:r w:rsidR="00B30533">
        <w:t xml:space="preserve"> </w:t>
      </w:r>
      <w:r>
        <w:t>or entirely written out in Latin letters. The corporate name must include, written</w:t>
      </w:r>
      <w:r w:rsidR="00B30533">
        <w:t xml:space="preserve"> </w:t>
      </w:r>
      <w:r>
        <w:t>the words “Limited</w:t>
      </w:r>
      <w:r w:rsidR="00B30533">
        <w:t xml:space="preserve"> </w:t>
      </w:r>
      <w:r>
        <w:t>Liability Company” and the acronym as “L.L.C” or “LTD”.</w:t>
      </w:r>
      <w:r w:rsidR="00B30533">
        <w:t xml:space="preserve"> </w:t>
      </w:r>
      <w:r>
        <w:t>The company name of a single member limited liability company must include the</w:t>
      </w:r>
      <w:r w:rsidR="00B30533">
        <w:t xml:space="preserve"> </w:t>
      </w:r>
      <w:r>
        <w:t>words “Single Member</w:t>
      </w:r>
      <w:r w:rsidR="00B30533">
        <w:t xml:space="preserve"> </w:t>
      </w:r>
      <w:r>
        <w:t>Limited Liability Company” or “Single Member L.L.C.” or “Single Member LTD”.</w:t>
      </w:r>
      <w:r w:rsidR="00B30533">
        <w:t xml:space="preserve"> </w:t>
      </w:r>
    </w:p>
    <w:p w:rsidR="00EB485C" w:rsidRDefault="00EB485C" w:rsidP="00AA7B6F">
      <w:pPr>
        <w:jc w:val="both"/>
      </w:pPr>
      <w:r>
        <w:t>Legal Personality and publicity</w:t>
      </w:r>
      <w:r w:rsidR="00B30533">
        <w:t xml:space="preserve">: </w:t>
      </w:r>
      <w:r>
        <w:t>The limited liability company acquires its legal personality with its registration at the</w:t>
      </w:r>
      <w:r w:rsidR="00B30533">
        <w:t xml:space="preserve"> </w:t>
      </w:r>
      <w:r>
        <w:t>GE.MI. service and it is subject to publicity formalities set by law.</w:t>
      </w:r>
    </w:p>
    <w:p w:rsidR="00EB485C" w:rsidRDefault="00EB485C" w:rsidP="00AA7B6F">
      <w:pPr>
        <w:jc w:val="both"/>
      </w:pPr>
      <w:r>
        <w:t>Seat</w:t>
      </w:r>
      <w:r w:rsidR="00B30533">
        <w:t>: T</w:t>
      </w:r>
      <w:r>
        <w:t>he statutory seat of a limited liability company is located in the Municipality of the</w:t>
      </w:r>
      <w:r w:rsidR="00B30533">
        <w:t xml:space="preserve"> </w:t>
      </w:r>
      <w:r>
        <w:t>Greek territory referred to in its statutes.</w:t>
      </w:r>
    </w:p>
    <w:p w:rsidR="00340D5C" w:rsidRDefault="00EB485C" w:rsidP="00AA7B6F">
      <w:pPr>
        <w:jc w:val="both"/>
      </w:pPr>
      <w:r>
        <w:t>Duration</w:t>
      </w:r>
      <w:r w:rsidR="00B30533">
        <w:t xml:space="preserve">: </w:t>
      </w:r>
      <w:r>
        <w:t xml:space="preserve">The duration of a limited liability company is </w:t>
      </w:r>
      <w:r w:rsidR="00B30533">
        <w:t>definite,</w:t>
      </w:r>
      <w:r>
        <w:t xml:space="preserve"> and it is defined in years. The</w:t>
      </w:r>
      <w:r w:rsidR="00B30533">
        <w:t xml:space="preserve"> </w:t>
      </w:r>
      <w:r>
        <w:t>specified duration of the company can be prolonged before its expiration date with a</w:t>
      </w:r>
      <w:r w:rsidR="00B30533">
        <w:t xml:space="preserve"> </w:t>
      </w:r>
      <w:r>
        <w:t xml:space="preserve">relevant decision of the Partners’ Meeting. </w:t>
      </w:r>
    </w:p>
    <w:p w:rsidR="00340D5C" w:rsidRDefault="00340D5C" w:rsidP="00AA7B6F">
      <w:pPr>
        <w:jc w:val="both"/>
      </w:pPr>
      <w:r>
        <w:lastRenderedPageBreak/>
        <w:t>Establishment of a branch office or agency by a foreign limited liability company: The establishment of a branch office or an agency in Greece by a limited liability company based in an EU member State or a European Economic Area (EEA) member State is done by its registration at the GE.MI. service of the competent Chamber of Commerce. The establishment of a branch office or an agency in Greece by a limited liability company based in a non-EU country requires the Approval of the competent Division for Companies of the General Secretariat of Trade and Consumer Protection/Ministry of Economy and Development or by the Department of Companies of the competent Region.</w:t>
      </w:r>
    </w:p>
    <w:p w:rsidR="00B77FA0" w:rsidRDefault="00B77FA0" w:rsidP="00AA7B6F">
      <w:pPr>
        <w:jc w:val="both"/>
      </w:pPr>
    </w:p>
    <w:p w:rsidR="00340D5C" w:rsidRDefault="00340D5C" w:rsidP="00AA7B6F">
      <w:pPr>
        <w:jc w:val="both"/>
      </w:pPr>
      <w:r>
        <w:t>6)</w:t>
      </w:r>
      <w:r w:rsidRPr="00340D5C">
        <w:t xml:space="preserve"> </w:t>
      </w:r>
      <w:bookmarkStart w:id="13" w:name="_Hlk114717"/>
      <w:r>
        <w:t xml:space="preserve">Private Capital Company </w:t>
      </w:r>
    </w:p>
    <w:p w:rsidR="00340D5C" w:rsidRDefault="00340D5C" w:rsidP="00AA7B6F">
      <w:pPr>
        <w:jc w:val="both"/>
      </w:pPr>
      <w:r>
        <w:t xml:space="preserve">A simpler and more flexible corporate form, namely the Private Company, has been introduced by Law 4072/2012 (A’86). IKE is a private capital company which has capital and the liability of its members for the company debts, except for those with guarantee contribution, is limited. A private capital company is established by one or more natural persons (founders). Participation to a private capital company requires the acquisition of one or more company shares. The company shares cannot be represented by shares. </w:t>
      </w:r>
      <w:bookmarkEnd w:id="13"/>
      <w:r>
        <w:t>The company may issue a document for the company shares, which does not have the features of a security.</w:t>
      </w:r>
    </w:p>
    <w:p w:rsidR="00340D5C" w:rsidRDefault="00340D5C" w:rsidP="00AA7B6F">
      <w:pPr>
        <w:jc w:val="both"/>
      </w:pPr>
      <w:r>
        <w:t>Capital requirements: The private capital company has capital of at least one (1) Euro. Partners may participate with capital, non-capital or with guarantee contributions. Capital contributions are contributions in cash or in kind. Capital contributions in kind are only allowed when they refer to assets which can be evaluated in cash. Valuation is not required, if the value of the contribution, according to the company’s statutes or the decision which increases the company’s capital, does not exceed five thousand (5,000) Euro. There must be at least one company share representing a capital contribution. Non-capital contributions refer to benefits, which cannot be the subject of a capital contribution. These benefits must be specified in the company’s statutes and must be executed for some time or indefinitely. Guarantee contributions are contributions which consist of taking responsibility against third parties for the company’s debts up to the amount defined in the company’s statutes. The value of each guarantee contribution cannot exceed a 75% of the liability undertaken by the partners against creditors of the company. The capital must be paid out in full when establishing the company or when raising capital.</w:t>
      </w:r>
    </w:p>
    <w:p w:rsidR="00340D5C" w:rsidRDefault="00340D5C" w:rsidP="00AA7B6F">
      <w:pPr>
        <w:jc w:val="both"/>
      </w:pPr>
      <w:r>
        <w:t>Liability of founders: As regards corporate obligations, only the legal entity is liable by its assets.</w:t>
      </w:r>
    </w:p>
    <w:p w:rsidR="00340D5C" w:rsidRDefault="00340D5C" w:rsidP="00AA7B6F">
      <w:pPr>
        <w:jc w:val="both"/>
      </w:pPr>
      <w:r>
        <w:t>Legal personality and publicity: The capital company has legal personality and it is a commercial company even if its business purpose is other than trading. The private capital company cannot perform a business activity for which another corporate form is exclusively defined by law. The establishment of a private capital company is done by its registration at the GE.MI. service of the competent Chamber of Commerce. The disclosure of the P.C. is held either on the website of the company or at the GE.MI. service.</w:t>
      </w:r>
    </w:p>
    <w:p w:rsidR="00340D5C" w:rsidRDefault="00340D5C" w:rsidP="00AA7B6F">
      <w:pPr>
        <w:jc w:val="both"/>
      </w:pPr>
      <w:r>
        <w:t xml:space="preserve">Company name: The name of the private capital company (IKE) is formed either by the name of one or more partners either by the object of its activity or by other verbal indications. The corporate name can be entirely or partially expressed in Latin letters. The company name must contain written out in full the </w:t>
      </w:r>
      <w:r>
        <w:lastRenderedPageBreak/>
        <w:t>words “Private Company” or/and the</w:t>
      </w:r>
      <w:r w:rsidR="00191E32">
        <w:t xml:space="preserve"> </w:t>
      </w:r>
      <w:r>
        <w:t>acronym “P.C.”.</w:t>
      </w:r>
      <w:r w:rsidR="00191E32">
        <w:t xml:space="preserve"> </w:t>
      </w:r>
      <w:r>
        <w:t>The name of single-member private company</w:t>
      </w:r>
      <w:r w:rsidR="00191E32">
        <w:t xml:space="preserve"> </w:t>
      </w:r>
      <w:r>
        <w:t>must include the words “Single Member Private Company” or/and “Single Member P.C.”.</w:t>
      </w:r>
    </w:p>
    <w:p w:rsidR="00191E32" w:rsidRDefault="00191E32" w:rsidP="00AA7B6F">
      <w:pPr>
        <w:jc w:val="both"/>
      </w:pPr>
      <w:r>
        <w:t xml:space="preserve">Establishing a Private Capital Company: A private capital company is established by a private document using the standard “Model </w:t>
      </w:r>
      <w:proofErr w:type="spellStart"/>
      <w:r>
        <w:t>AoA</w:t>
      </w:r>
      <w:proofErr w:type="spellEnd"/>
      <w:r>
        <w:t xml:space="preserve">”. The competent one stop shop service is the GE.MI. service or the electronic one-stop shops service (https://eyms.businessportal.gr). There is no requirement for a notarized document unless there is a special provision of the law in case of a capital contribution in kind. The parties involved or the sole founder or the legally authorized person submits a signed application in order to register the company at the general commercial registry accompanied by the required documents. The GE.MI. service is responsible to proceed with all the required actions in order (a) to issue a tax identification number for the company, (b) to notify all the required information to the Unified Social Security Fund and (c) to proceed with the company’s registration at the GE.MI. </w:t>
      </w:r>
      <w:proofErr w:type="spellStart"/>
      <w:r>
        <w:t>Τhe</w:t>
      </w:r>
      <w:proofErr w:type="spellEnd"/>
      <w:r>
        <w:t xml:space="preserve"> company’s statutes may be drafted in any of the official languages of the European Union. </w:t>
      </w:r>
    </w:p>
    <w:p w:rsidR="00191E32" w:rsidRDefault="00191E32" w:rsidP="00AA7B6F">
      <w:pPr>
        <w:jc w:val="both"/>
      </w:pPr>
      <w:r>
        <w:t xml:space="preserve">Seat: The statutory seat of a private capital company is located in the Municipality of the Greek territory referred to in its statutes. A private capital company can establish branches, agencies or other forms of secondary establishment in other areas of Greece or abroad. </w:t>
      </w:r>
    </w:p>
    <w:p w:rsidR="00191E32" w:rsidRDefault="00191E32" w:rsidP="00AA7B6F">
      <w:pPr>
        <w:jc w:val="both"/>
      </w:pPr>
      <w:r>
        <w:t>Duration: The duration of a private capital company must be defined in the company’s statutes. If not defined, the duration of the IKE is presumed to be twelve years (12) after its establishment.</w:t>
      </w:r>
    </w:p>
    <w:p w:rsidR="00191E32" w:rsidRDefault="00191E32" w:rsidP="00AA7B6F">
      <w:pPr>
        <w:jc w:val="both"/>
      </w:pPr>
    </w:p>
    <w:p w:rsidR="00191E32" w:rsidRDefault="00191E32" w:rsidP="00AA7B6F">
      <w:pPr>
        <w:jc w:val="both"/>
      </w:pPr>
      <w:r>
        <w:t>7) Company Limited by Shares - Société Anonyme (S.A.): A Company Limited by Shares, namely the Société Anonyme, is a capital company with legal personality, which is responsible for its debts with its assets. The company’s capital is divided into shares. A company limited by shares is a commercial company, even if its purpose is not the exercise of a commercial activity. Businesses organized as companies limited by shares are typically more significant in financial terms. The internal organization of a company limited by shares includes the General Assembly of Shareholders, the Board of Directors and the Auditors. Shareholders own shares of the company which are either registered or bearer shares. Shareholders are not personally liable, and their liability is limited to the amount of their investment. A Société Anonyme is incorporated and operates under L. 2190/1920, as amended by Law 4548/2018 (A’ 104).</w:t>
      </w:r>
    </w:p>
    <w:p w:rsidR="00191E32" w:rsidRDefault="00191E32" w:rsidP="00AA7B6F">
      <w:pPr>
        <w:jc w:val="both"/>
      </w:pPr>
      <w:r>
        <w:t xml:space="preserve">Share capital requirements: A minimum initial capital of 25,000 Euro is required for the formation of a company limited by shares to be paid entirely or partially. Shareholders’ contributions may be in cash or in kind. The company’s capital is divided into shares, which can be incorporated into equity securities of one or more shares or, with the preconditions of the law, to be intangible. The nominal value of each share cannot be defined to an amount less than four-euro cents (0.04) nor more than one hundred (100) Euro. The nominal value must be equal for all shares. Exceptionally, shares of one series or category may have a different nominal value. The shares issued by the company are common shares, provided that they are not of a category for which there is a special provision by law. The company must have at least one common share. Common shares provide all the rights set by law, except for those provided for certain categories of shares. In any case, common shares provide voting rights and rights to the company’s profits as well as rights to the company’s liquidation product. All rights deriving from the </w:t>
      </w:r>
      <w:r>
        <w:lastRenderedPageBreak/>
        <w:t>company’s share must correspond to the percentage of the company’s share capital each share represents.</w:t>
      </w:r>
    </w:p>
    <w:p w:rsidR="00191E32" w:rsidRDefault="00191E32" w:rsidP="00AA7B6F">
      <w:pPr>
        <w:jc w:val="both"/>
      </w:pPr>
      <w:r>
        <w:t>Establishing a company Limited by Shares: A Société Anonyme can be established by one or more persons (founders) or become a Single-member S.A. concentrating all its shares in one single person. A company limited by shares can also appeal to the public through a public offering to cover entirely or partially its initial capital requirements or for a share capital increase or for a bond issue. More particularly, a society anonym can issue the following securities:</w:t>
      </w:r>
    </w:p>
    <w:p w:rsidR="00191E32" w:rsidRDefault="00191E32" w:rsidP="00AA7B6F">
      <w:pPr>
        <w:pStyle w:val="a5"/>
        <w:numPr>
          <w:ilvl w:val="0"/>
          <w:numId w:val="1"/>
        </w:numPr>
        <w:jc w:val="both"/>
      </w:pPr>
      <w:r>
        <w:t>Shares,</w:t>
      </w:r>
    </w:p>
    <w:p w:rsidR="00191E32" w:rsidRDefault="00191E32" w:rsidP="00AA7B6F">
      <w:pPr>
        <w:pStyle w:val="a5"/>
        <w:numPr>
          <w:ilvl w:val="0"/>
          <w:numId w:val="1"/>
        </w:numPr>
        <w:jc w:val="both"/>
      </w:pPr>
      <w:r>
        <w:t>Bonds,</w:t>
      </w:r>
    </w:p>
    <w:p w:rsidR="00191E32" w:rsidRDefault="00191E32" w:rsidP="00AA7B6F">
      <w:pPr>
        <w:pStyle w:val="a5"/>
        <w:numPr>
          <w:ilvl w:val="0"/>
          <w:numId w:val="1"/>
        </w:numPr>
        <w:jc w:val="both"/>
      </w:pPr>
      <w:r>
        <w:t>Warrants,</w:t>
      </w:r>
    </w:p>
    <w:p w:rsidR="00191E32" w:rsidRDefault="00191E32" w:rsidP="00AA7B6F">
      <w:pPr>
        <w:pStyle w:val="a5"/>
        <w:numPr>
          <w:ilvl w:val="0"/>
          <w:numId w:val="1"/>
        </w:numPr>
        <w:jc w:val="both"/>
      </w:pPr>
      <w:r>
        <w:t xml:space="preserve">Founding titles and </w:t>
      </w:r>
    </w:p>
    <w:p w:rsidR="00191E32" w:rsidRDefault="00191E32" w:rsidP="00AA7B6F">
      <w:pPr>
        <w:pStyle w:val="a5"/>
        <w:numPr>
          <w:ilvl w:val="0"/>
          <w:numId w:val="1"/>
        </w:numPr>
        <w:jc w:val="both"/>
      </w:pPr>
      <w:r>
        <w:t>Other titles according to special provisions.</w:t>
      </w:r>
    </w:p>
    <w:p w:rsidR="00191E32" w:rsidRDefault="00191E32" w:rsidP="00AA7B6F">
      <w:pPr>
        <w:jc w:val="both"/>
      </w:pPr>
      <w:r>
        <w:t>A Greek Société Anonyme can be constituted by a notarial deed, containing the company’s Article of Association (</w:t>
      </w:r>
      <w:proofErr w:type="spellStart"/>
      <w:r>
        <w:t>AoA</w:t>
      </w:r>
      <w:proofErr w:type="spellEnd"/>
      <w:r>
        <w:t xml:space="preserve">), or by a private document using the standard “Model </w:t>
      </w:r>
      <w:proofErr w:type="spellStart"/>
      <w:r>
        <w:t>AoA</w:t>
      </w:r>
      <w:proofErr w:type="spellEnd"/>
      <w:r>
        <w:t>”. In the first case a notary public acts as the “one stop shop” service, whilst in the latter case the General Electronic Commercial Registry (GE.MI) of the competent Chamber of Commerce is the “one-stop shop” service, which undertakes all the checks defined by law.</w:t>
      </w:r>
    </w:p>
    <w:p w:rsidR="00191E32" w:rsidRDefault="00191E32" w:rsidP="00AA7B6F">
      <w:pPr>
        <w:jc w:val="both"/>
      </w:pPr>
    </w:p>
    <w:p w:rsidR="00191E32" w:rsidRDefault="00191E32" w:rsidP="00AA7B6F">
      <w:pPr>
        <w:jc w:val="both"/>
      </w:pPr>
      <w:r>
        <w:t>Legal Personality and publicity: A Greek Société Anonyme acquires its legal personality with its registration at the GE.MI. A Greek Société Anonyme must publish at the GE.MI. service:</w:t>
      </w:r>
    </w:p>
    <w:p w:rsidR="00191E32" w:rsidRDefault="00191E32" w:rsidP="00AA7B6F">
      <w:pPr>
        <w:pStyle w:val="a5"/>
        <w:numPr>
          <w:ilvl w:val="0"/>
          <w:numId w:val="2"/>
        </w:numPr>
        <w:jc w:val="both"/>
      </w:pPr>
      <w:r>
        <w:t xml:space="preserve">the legally approved by the general assembly annual financial statement; </w:t>
      </w:r>
    </w:p>
    <w:p w:rsidR="00191E32" w:rsidRDefault="00191E32" w:rsidP="00AA7B6F">
      <w:pPr>
        <w:pStyle w:val="a5"/>
        <w:numPr>
          <w:ilvl w:val="0"/>
          <w:numId w:val="2"/>
        </w:numPr>
        <w:jc w:val="both"/>
      </w:pPr>
      <w:r>
        <w:t xml:space="preserve">the annual management report;  </w:t>
      </w:r>
    </w:p>
    <w:p w:rsidR="00191E32" w:rsidRDefault="00191E32" w:rsidP="00AA7B6F">
      <w:pPr>
        <w:pStyle w:val="a5"/>
        <w:numPr>
          <w:ilvl w:val="0"/>
          <w:numId w:val="2"/>
        </w:numPr>
        <w:jc w:val="both"/>
      </w:pPr>
      <w:r>
        <w:t>the opinion of a statutory auditor accountant or an audit firm, where required, within twenty (20) days from their approval by the general assembly.</w:t>
      </w:r>
    </w:p>
    <w:p w:rsidR="00191E32" w:rsidRDefault="00191E32" w:rsidP="00AA7B6F">
      <w:pPr>
        <w:jc w:val="both"/>
      </w:pPr>
    </w:p>
    <w:p w:rsidR="00191E32" w:rsidRDefault="00191E32" w:rsidP="00AA7B6F">
      <w:pPr>
        <w:jc w:val="both"/>
      </w:pPr>
      <w:r>
        <w:t xml:space="preserve">Company name: The name of a Société Anonyme is formed by the name of one or more of its founders or shareholders either by the object of its activity or other verbal indications. The company name can be a fantastic one or it can include an email address or any other indication related, directly and constantly, to the company. In case the business activity extends to more than one business objectives, the company name can be related to the main ones. Moreover, the company name can be entirely or partially expressed in Latin letters. Any potential widening of the business purpose does not oblige the company to change its name. The name must include written out in full the words expressed as «Société Anonyme» or the acronym «S.A.». If the company is a single-member company, the corporate name must include the word «Single Member Société Anonyme» or «Single Member S.Α.». This indication is added or removed at the GE.MI., with the care of the </w:t>
      </w:r>
      <w:proofErr w:type="spellStart"/>
      <w:r>
        <w:t>BoD</w:t>
      </w:r>
      <w:proofErr w:type="spellEnd"/>
      <w:r>
        <w:t>, without an amendment to the company’s statutes.</w:t>
      </w:r>
    </w:p>
    <w:p w:rsidR="005F6010" w:rsidRDefault="00191E32" w:rsidP="00AA7B6F">
      <w:pPr>
        <w:jc w:val="both"/>
      </w:pPr>
      <w:r>
        <w:lastRenderedPageBreak/>
        <w:t xml:space="preserve">Seat: The company has its seat in the municipality referred to in its </w:t>
      </w:r>
      <w:proofErr w:type="spellStart"/>
      <w:r>
        <w:t>AoA</w:t>
      </w:r>
      <w:proofErr w:type="spellEnd"/>
      <w:r>
        <w:t xml:space="preserve">. This municipality must be located in Greece. The Greek Société Anonyme can establish branches, agencies or other forms of secondary establishment in other locations in Greece and abroad. </w:t>
      </w:r>
    </w:p>
    <w:p w:rsidR="00191E32" w:rsidRDefault="00191E32" w:rsidP="00AA7B6F">
      <w:pPr>
        <w:jc w:val="both"/>
      </w:pPr>
      <w:r>
        <w:t>Duration</w:t>
      </w:r>
      <w:r w:rsidR="005F6010">
        <w:t>:</w:t>
      </w:r>
      <w:r>
        <w:t xml:space="preserve"> The duration of a «Société Anonyme (SA)» can be definite or indefinite. The definite duration is defined in years.</w:t>
      </w:r>
    </w:p>
    <w:p w:rsidR="005F6010" w:rsidRDefault="005F6010" w:rsidP="00AA7B6F">
      <w:pPr>
        <w:jc w:val="both"/>
      </w:pPr>
    </w:p>
    <w:p w:rsidR="00340D5C" w:rsidRDefault="00340D5C" w:rsidP="00AA7B6F">
      <w:pPr>
        <w:jc w:val="both"/>
      </w:pPr>
    </w:p>
    <w:p w:rsidR="00340D5C" w:rsidRDefault="00340D5C" w:rsidP="00AA7B6F">
      <w:pPr>
        <w:jc w:val="both"/>
      </w:pPr>
    </w:p>
    <w:p w:rsidR="00340D5C" w:rsidRDefault="00340D5C" w:rsidP="00AA7B6F">
      <w:pPr>
        <w:jc w:val="both"/>
      </w:pPr>
    </w:p>
    <w:p w:rsidR="00203E61" w:rsidRDefault="00203E61" w:rsidP="00AA7B6F">
      <w:pPr>
        <w:jc w:val="both"/>
      </w:pPr>
    </w:p>
    <w:p w:rsidR="00203E61" w:rsidRDefault="00203E61" w:rsidP="00AA7B6F">
      <w:pPr>
        <w:jc w:val="both"/>
      </w:pPr>
    </w:p>
    <w:p w:rsidR="00203E61" w:rsidRDefault="00203E61" w:rsidP="00AA7B6F">
      <w:pPr>
        <w:jc w:val="both"/>
      </w:pPr>
    </w:p>
    <w:p w:rsidR="00203E61" w:rsidRDefault="00203E61" w:rsidP="00AA7B6F">
      <w:pPr>
        <w:jc w:val="both"/>
      </w:pPr>
    </w:p>
    <w:p w:rsidR="00203E61" w:rsidRDefault="00203E61" w:rsidP="00AA7B6F">
      <w:pPr>
        <w:jc w:val="both"/>
      </w:pPr>
    </w:p>
    <w:p w:rsidR="00203E61" w:rsidRDefault="00203E61" w:rsidP="00AA7B6F">
      <w:pPr>
        <w:jc w:val="both"/>
      </w:pPr>
    </w:p>
    <w:p w:rsidR="00203E61" w:rsidRDefault="00203E61" w:rsidP="00AA7B6F">
      <w:pPr>
        <w:jc w:val="both"/>
      </w:pPr>
    </w:p>
    <w:p w:rsidR="00203E61" w:rsidRDefault="00203E61" w:rsidP="00AA7B6F">
      <w:pPr>
        <w:jc w:val="both"/>
      </w:pPr>
    </w:p>
    <w:p w:rsidR="00203E61" w:rsidRDefault="00203E61" w:rsidP="00AA7B6F">
      <w:pPr>
        <w:jc w:val="both"/>
      </w:pPr>
    </w:p>
    <w:p w:rsidR="00203E61" w:rsidRDefault="00203E61" w:rsidP="00AA7B6F">
      <w:pPr>
        <w:jc w:val="both"/>
      </w:pPr>
    </w:p>
    <w:p w:rsidR="00203E61" w:rsidRDefault="00203E61" w:rsidP="00AA7B6F">
      <w:pPr>
        <w:jc w:val="both"/>
      </w:pPr>
    </w:p>
    <w:p w:rsidR="00203E61" w:rsidRDefault="00203E61" w:rsidP="00AA7B6F">
      <w:pPr>
        <w:jc w:val="both"/>
      </w:pPr>
    </w:p>
    <w:p w:rsidR="00203E61" w:rsidRDefault="00203E61" w:rsidP="00AA7B6F">
      <w:pPr>
        <w:jc w:val="both"/>
      </w:pPr>
    </w:p>
    <w:p w:rsidR="00203E61" w:rsidRDefault="00203E61" w:rsidP="00AA7B6F">
      <w:pPr>
        <w:jc w:val="both"/>
      </w:pPr>
    </w:p>
    <w:p w:rsidR="00203E61" w:rsidRDefault="00203E61" w:rsidP="00AA7B6F">
      <w:pPr>
        <w:jc w:val="both"/>
      </w:pPr>
    </w:p>
    <w:p w:rsidR="00203E61" w:rsidRDefault="00203E61" w:rsidP="00AA7B6F">
      <w:pPr>
        <w:jc w:val="both"/>
      </w:pPr>
    </w:p>
    <w:p w:rsidR="00203E61" w:rsidRDefault="00203E61" w:rsidP="00AA7B6F">
      <w:pPr>
        <w:jc w:val="both"/>
      </w:pPr>
    </w:p>
    <w:p w:rsidR="00203E61" w:rsidRDefault="00203E61" w:rsidP="00AA7B6F">
      <w:pPr>
        <w:jc w:val="both"/>
      </w:pPr>
    </w:p>
    <w:p w:rsidR="00203E61" w:rsidRDefault="00203E61" w:rsidP="00AA7B6F">
      <w:pPr>
        <w:jc w:val="both"/>
      </w:pPr>
    </w:p>
    <w:p w:rsidR="00340D5C" w:rsidRDefault="00B77FA0" w:rsidP="00AA7B6F">
      <w:pPr>
        <w:pStyle w:val="1"/>
        <w:jc w:val="both"/>
      </w:pPr>
      <w:bookmarkStart w:id="14" w:name="_Toc691169"/>
      <w:r>
        <w:lastRenderedPageBreak/>
        <w:t>Chapter 3 – Market analysis</w:t>
      </w:r>
      <w:bookmarkEnd w:id="14"/>
    </w:p>
    <w:p w:rsidR="00B77FA0" w:rsidRDefault="00B77FA0" w:rsidP="00AA7B6F">
      <w:pPr>
        <w:jc w:val="both"/>
      </w:pPr>
    </w:p>
    <w:p w:rsidR="00B77FA0" w:rsidRPr="00B77FA0" w:rsidRDefault="00B77FA0" w:rsidP="00AA7B6F">
      <w:pPr>
        <w:pStyle w:val="2"/>
        <w:jc w:val="both"/>
      </w:pPr>
      <w:bookmarkStart w:id="15" w:name="_Toc691170"/>
      <w:r>
        <w:t xml:space="preserve">3.1. </w:t>
      </w:r>
      <w:r w:rsidRPr="00B77FA0">
        <w:t>Market research</w:t>
      </w:r>
      <w:bookmarkEnd w:id="15"/>
      <w:r w:rsidRPr="00B77FA0">
        <w:t xml:space="preserve"> </w:t>
      </w:r>
    </w:p>
    <w:p w:rsidR="00B77FA0" w:rsidRDefault="00B77FA0" w:rsidP="00AA7B6F">
      <w:pPr>
        <w:jc w:val="both"/>
      </w:pPr>
      <w:r>
        <w:t xml:space="preserve">In the following points we learn how to bring costumers, competitors and market place into focus. Small and start-up businesses must prepare a really realistic market research to do not join the high first year failure statistics of new ventures. The market research takes time and costs money but as the President of the Harvard Business School said: “If you think knowledge is expensive, try ignorance”. </w:t>
      </w:r>
    </w:p>
    <w:p w:rsidR="00B77FA0" w:rsidRDefault="00B77FA0" w:rsidP="00AA7B6F">
      <w:pPr>
        <w:jc w:val="both"/>
      </w:pPr>
    </w:p>
    <w:p w:rsidR="00B77FA0" w:rsidRDefault="00B77FA0" w:rsidP="00AA7B6F">
      <w:pPr>
        <w:pStyle w:val="2"/>
        <w:jc w:val="both"/>
      </w:pPr>
      <w:bookmarkStart w:id="16" w:name="_Toc691171"/>
      <w:r>
        <w:t>3.2. Customers</w:t>
      </w:r>
      <w:bookmarkEnd w:id="16"/>
      <w:r>
        <w:t xml:space="preserve"> </w:t>
      </w:r>
    </w:p>
    <w:p w:rsidR="00B77FA0" w:rsidRDefault="00B77FA0" w:rsidP="00AA7B6F">
      <w:pPr>
        <w:jc w:val="both"/>
      </w:pPr>
      <w:r>
        <w:t xml:space="preserve">Without costumers no business can operate, let alone survive. We need to know our customers and consumers and their demands “before opening the door”. Find the potential customers and plan what to sell them seems so easy still, this is one of the reasons many new businesses fail. Recognizing customer needs can be a key factor for success. It is not enough to concentrate on the physical terms of the product or service. The main value for customers is the ability to satisfy their needs. </w:t>
      </w:r>
      <w:bookmarkStart w:id="17" w:name="_Hlk114816"/>
      <w:r>
        <w:t xml:space="preserve">The US psychologist </w:t>
      </w:r>
      <w:bookmarkStart w:id="18" w:name="_Hlk114895"/>
      <w:r>
        <w:t xml:space="preserve">Abraham Maslow collected consumer needs into a five-stage pyramid so called hierarchy or needs: </w:t>
      </w:r>
      <w:bookmarkEnd w:id="18"/>
    </w:p>
    <w:p w:rsidR="00B77FA0" w:rsidRDefault="00B77FA0" w:rsidP="00AA7B6F">
      <w:pPr>
        <w:pStyle w:val="a5"/>
        <w:numPr>
          <w:ilvl w:val="0"/>
          <w:numId w:val="6"/>
        </w:numPr>
        <w:jc w:val="both"/>
      </w:pPr>
      <w:r>
        <w:t xml:space="preserve">Self – actualization: Truth, wisdom, innovation, purpose, morality, justice </w:t>
      </w:r>
    </w:p>
    <w:p w:rsidR="00B77FA0" w:rsidRDefault="00B77FA0" w:rsidP="00AA7B6F">
      <w:pPr>
        <w:pStyle w:val="a5"/>
        <w:numPr>
          <w:ilvl w:val="0"/>
          <w:numId w:val="6"/>
        </w:numPr>
        <w:jc w:val="both"/>
      </w:pPr>
      <w:r>
        <w:t xml:space="preserve">Esteem: Attention, reputation, awareness, respect </w:t>
      </w:r>
    </w:p>
    <w:p w:rsidR="00B77FA0" w:rsidRDefault="00B77FA0" w:rsidP="00AA7B6F">
      <w:pPr>
        <w:pStyle w:val="a5"/>
        <w:numPr>
          <w:ilvl w:val="0"/>
          <w:numId w:val="6"/>
        </w:numPr>
        <w:jc w:val="both"/>
      </w:pPr>
      <w:r>
        <w:t xml:space="preserve">Social Needs: Love, belonging, friends, family, association </w:t>
      </w:r>
    </w:p>
    <w:p w:rsidR="00B77FA0" w:rsidRDefault="00B77FA0" w:rsidP="00AA7B6F">
      <w:pPr>
        <w:pStyle w:val="a5"/>
        <w:numPr>
          <w:ilvl w:val="0"/>
          <w:numId w:val="6"/>
        </w:numPr>
        <w:jc w:val="both"/>
      </w:pPr>
      <w:r>
        <w:t xml:space="preserve">Safety: Health, employment, property, finance </w:t>
      </w:r>
    </w:p>
    <w:p w:rsidR="00B77FA0" w:rsidRDefault="00B77FA0" w:rsidP="00AA7B6F">
      <w:pPr>
        <w:pStyle w:val="a5"/>
        <w:numPr>
          <w:ilvl w:val="0"/>
          <w:numId w:val="6"/>
        </w:numPr>
        <w:jc w:val="both"/>
      </w:pPr>
      <w:r>
        <w:t>Physiological needs: Sleep, food, water, homeostasis.</w:t>
      </w:r>
    </w:p>
    <w:bookmarkEnd w:id="17"/>
    <w:p w:rsidR="00B77FA0" w:rsidRDefault="00B77FA0" w:rsidP="00AA7B6F">
      <w:pPr>
        <w:jc w:val="both"/>
      </w:pPr>
      <w:r>
        <w:t xml:space="preserve">This theory means that people buy products to solve problems and satisfy their needs. This can be used during the business planning, but we need to take into consideration the social responsibility. It is not enough to know the actual needs and problem, but we need to follow and predict the environmental and social changes. Product or service feasibility analysis need to be done. Measurability, accessibility and size are the most important facts to decide if the chosen market segment is worth to sell into. Who are our target markets- individuals or companies? </w:t>
      </w:r>
      <w:bookmarkStart w:id="19" w:name="_Hlk114933"/>
      <w:r>
        <w:t xml:space="preserve">We can define our target market based on the following points: </w:t>
      </w:r>
    </w:p>
    <w:p w:rsidR="00B77FA0" w:rsidRDefault="00B77FA0" w:rsidP="00AA7B6F">
      <w:pPr>
        <w:pStyle w:val="a5"/>
        <w:numPr>
          <w:ilvl w:val="0"/>
          <w:numId w:val="7"/>
        </w:numPr>
        <w:jc w:val="both"/>
      </w:pPr>
      <w:r>
        <w:t xml:space="preserve">Geography (Location, city, state, nation) </w:t>
      </w:r>
    </w:p>
    <w:p w:rsidR="00B77FA0" w:rsidRDefault="00B77FA0" w:rsidP="00AA7B6F">
      <w:pPr>
        <w:pStyle w:val="a5"/>
        <w:numPr>
          <w:ilvl w:val="0"/>
          <w:numId w:val="7"/>
        </w:numPr>
        <w:jc w:val="both"/>
      </w:pPr>
      <w:r>
        <w:t xml:space="preserve">Demography (Age, culture, gender, income) </w:t>
      </w:r>
    </w:p>
    <w:p w:rsidR="00B77FA0" w:rsidRDefault="00B77FA0" w:rsidP="00AA7B6F">
      <w:pPr>
        <w:pStyle w:val="a5"/>
        <w:numPr>
          <w:ilvl w:val="0"/>
          <w:numId w:val="7"/>
        </w:numPr>
        <w:jc w:val="both"/>
      </w:pPr>
      <w:r>
        <w:t>Costumer’s behavior</w:t>
      </w:r>
      <w:bookmarkEnd w:id="19"/>
      <w:r>
        <w:t xml:space="preserve"> (Attitude and responses to products) (Barrow &amp; Barrow &amp; Brown 2008, 76-82.) </w:t>
      </w:r>
    </w:p>
    <w:p w:rsidR="00B77FA0" w:rsidRDefault="00B77FA0" w:rsidP="00AA7B6F">
      <w:pPr>
        <w:jc w:val="both"/>
      </w:pPr>
    </w:p>
    <w:p w:rsidR="00B77FA0" w:rsidRDefault="00B77FA0" w:rsidP="00AA7B6F">
      <w:pPr>
        <w:pStyle w:val="2"/>
        <w:jc w:val="both"/>
      </w:pPr>
      <w:bookmarkStart w:id="20" w:name="_Toc691172"/>
      <w:r>
        <w:t>3.3. Competitors</w:t>
      </w:r>
      <w:bookmarkEnd w:id="20"/>
      <w:r>
        <w:t xml:space="preserve"> </w:t>
      </w:r>
    </w:p>
    <w:p w:rsidR="00B77FA0" w:rsidRDefault="00B77FA0" w:rsidP="00AA7B6F">
      <w:pPr>
        <w:jc w:val="both"/>
      </w:pPr>
      <w:r>
        <w:t xml:space="preserve">Competitors are generally companies producing similar products or services. It means they operate on the same target-market. Investors and outside-readers want to know the direct and potential competitors which can threat the business. Understanding who our customers are can reduce the risk of </w:t>
      </w:r>
      <w:r>
        <w:lastRenderedPageBreak/>
        <w:t xml:space="preserve">failure and it helps to get clear view on the market share. Here we identify the strength and weakness of competitor’s, analyze their marketing strategy and the key success factors. Let’s compare our products and mention the differences. Describe it in a new, unique and useful way. Remember, just because a company sells the same or similar product or service, that doesn’t mean they are competitors as they may sell it on a totally different market. </w:t>
      </w:r>
      <w:bookmarkStart w:id="21" w:name="_Hlk115031"/>
      <w:r>
        <w:t xml:space="preserve">We can rank our competitors as direct, indirect and potential (future competitors), (Harvard Business School Press, 2007, 40-42.): </w:t>
      </w:r>
    </w:p>
    <w:p w:rsidR="00B77FA0" w:rsidRDefault="00B77FA0" w:rsidP="00AA7B6F">
      <w:pPr>
        <w:pStyle w:val="a5"/>
        <w:numPr>
          <w:ilvl w:val="0"/>
          <w:numId w:val="2"/>
        </w:numPr>
        <w:jc w:val="both"/>
      </w:pPr>
      <w:r>
        <w:t xml:space="preserve">Direct Competitors: Same or very similar products sold on the same target- market. </w:t>
      </w:r>
    </w:p>
    <w:p w:rsidR="000C01C6" w:rsidRDefault="00B77FA0" w:rsidP="00AA7B6F">
      <w:pPr>
        <w:pStyle w:val="a5"/>
        <w:numPr>
          <w:ilvl w:val="0"/>
          <w:numId w:val="2"/>
        </w:numPr>
        <w:jc w:val="both"/>
      </w:pPr>
      <w:r>
        <w:t xml:space="preserve">Indirect Competitor: Product or service targets the same basic need but with different products. When people told Roberto </w:t>
      </w:r>
      <w:proofErr w:type="spellStart"/>
      <w:r>
        <w:t>Goizueta</w:t>
      </w:r>
      <w:proofErr w:type="spellEnd"/>
      <w:r>
        <w:t xml:space="preserve">, the late CEO of Coca-Cola, that Coke’s market share was at a maximum, he countered by saying that Coke accounted less than two percent of the 64 ounces of fluid that the average person drinks each day. “The enemy is coffee, milk, tea and water”, he once said. (Barringer 2015, 157.) </w:t>
      </w:r>
    </w:p>
    <w:p w:rsidR="00B31332" w:rsidRDefault="00B77FA0" w:rsidP="00AA7B6F">
      <w:pPr>
        <w:pStyle w:val="a5"/>
        <w:numPr>
          <w:ilvl w:val="0"/>
          <w:numId w:val="2"/>
        </w:numPr>
        <w:jc w:val="both"/>
      </w:pPr>
      <w:r>
        <w:t xml:space="preserve"> Potential (Future) Competitors: These are companies or ventures that are not yet </w:t>
      </w:r>
      <w:r w:rsidR="000C01C6">
        <w:t>competitors but</w:t>
      </w:r>
      <w:r>
        <w:t xml:space="preserve"> could move into the market in the future. </w:t>
      </w:r>
    </w:p>
    <w:bookmarkEnd w:id="21"/>
    <w:p w:rsidR="00B77FA0" w:rsidRDefault="00B77FA0" w:rsidP="00AA7B6F">
      <w:pPr>
        <w:jc w:val="both"/>
      </w:pPr>
      <w:r>
        <w:t xml:space="preserve">To find out the size, profitability and advantages of competitors may be difficult. We can make researches on the internet, in publications that cover the business scene, in local business directories or we can contact the company directly. We have to describe the companies that will be competing with us. If there are only few businesses, we can list them by name. If there are many, we can divide them in groups or samples. The competitor analysis helps us to develop our competitive advantages in one or more area. After the research is </w:t>
      </w:r>
      <w:r w:rsidR="000C01C6">
        <w:t>completed,</w:t>
      </w:r>
      <w:r>
        <w:t xml:space="preserve"> we can use a tabular form to summarize our findings, shown in the TABLE 1. (Barrow &amp; Barrow &amp; Brown 2008, 91-96; Harvard Business School Press, 2007, 40-42; Barringer 2015, 154-157.)</w:t>
      </w:r>
    </w:p>
    <w:p w:rsidR="00B31332" w:rsidRDefault="00B31332" w:rsidP="00AA7B6F">
      <w:pPr>
        <w:jc w:val="both"/>
      </w:pPr>
    </w:p>
    <w:p w:rsidR="00BA1383" w:rsidRDefault="00BA1383" w:rsidP="00AA7B6F">
      <w:pPr>
        <w:pStyle w:val="2"/>
        <w:jc w:val="both"/>
      </w:pPr>
      <w:bookmarkStart w:id="22" w:name="_Toc691173"/>
      <w:r>
        <w:t>3.4. Analyzing the current market</w:t>
      </w:r>
      <w:bookmarkEnd w:id="22"/>
    </w:p>
    <w:p w:rsidR="00BA1383" w:rsidRDefault="00BA1383" w:rsidP="00AA7B6F">
      <w:pPr>
        <w:jc w:val="both"/>
      </w:pPr>
      <w:r>
        <w:t xml:space="preserve">The two most important considerations for any venture are that how large the market for our products or services is and how fast is it growing. The researches about market growth and competition should be supported by realistic and verifiable information. What is the value which solves the costumer’s problems? Can the market expand to include us? We need to ensure we have sufficient information on costumers, competitors and the target-market. We can include the competition of the market place, the potential sales and the market share. We can summarize the market research based on the following points: </w:t>
      </w:r>
    </w:p>
    <w:p w:rsidR="00BA1383" w:rsidRDefault="00BA1383" w:rsidP="00AA7B6F">
      <w:pPr>
        <w:pStyle w:val="a5"/>
        <w:numPr>
          <w:ilvl w:val="0"/>
          <w:numId w:val="2"/>
        </w:numPr>
        <w:jc w:val="both"/>
      </w:pPr>
      <w:r>
        <w:t xml:space="preserve">Costumer – Who will buy our products or services? </w:t>
      </w:r>
    </w:p>
    <w:p w:rsidR="00BA1383" w:rsidRDefault="00BA1383" w:rsidP="00AA7B6F">
      <w:pPr>
        <w:pStyle w:val="a5"/>
        <w:numPr>
          <w:ilvl w:val="0"/>
          <w:numId w:val="2"/>
        </w:numPr>
        <w:jc w:val="both"/>
      </w:pPr>
      <w:r>
        <w:t xml:space="preserve">Competitors – Direct, indirect and potential (future) competitor. Their strength and weakness. </w:t>
      </w:r>
    </w:p>
    <w:p w:rsidR="00BA1383" w:rsidRDefault="00BA1383" w:rsidP="00AA7B6F">
      <w:pPr>
        <w:pStyle w:val="a5"/>
        <w:numPr>
          <w:ilvl w:val="0"/>
          <w:numId w:val="2"/>
        </w:numPr>
        <w:jc w:val="both"/>
      </w:pPr>
      <w:r>
        <w:t xml:space="preserve">Product, Good or Service – How to develop to meet costumer’s needs. </w:t>
      </w:r>
    </w:p>
    <w:p w:rsidR="00BA1383" w:rsidRDefault="00BA1383" w:rsidP="00AA7B6F">
      <w:pPr>
        <w:pStyle w:val="a5"/>
        <w:numPr>
          <w:ilvl w:val="0"/>
          <w:numId w:val="2"/>
        </w:numPr>
        <w:jc w:val="both"/>
      </w:pPr>
      <w:r>
        <w:t xml:space="preserve">Price – Value for money? Comparison of competitors. </w:t>
      </w:r>
    </w:p>
    <w:p w:rsidR="00BA1383" w:rsidRDefault="00BA1383" w:rsidP="00AA7B6F">
      <w:pPr>
        <w:pStyle w:val="a5"/>
        <w:numPr>
          <w:ilvl w:val="0"/>
          <w:numId w:val="2"/>
        </w:numPr>
        <w:jc w:val="both"/>
      </w:pPr>
      <w:r>
        <w:t xml:space="preserve">Promotion – Reach costumers, promote the product or service. </w:t>
      </w:r>
    </w:p>
    <w:p w:rsidR="00BA1383" w:rsidRDefault="00BA1383" w:rsidP="00AA7B6F">
      <w:pPr>
        <w:pStyle w:val="a5"/>
        <w:numPr>
          <w:ilvl w:val="0"/>
          <w:numId w:val="2"/>
        </w:numPr>
        <w:jc w:val="both"/>
      </w:pPr>
      <w:r>
        <w:t>Demand – Costumers’ problems and needs to be solved and satisfied.</w:t>
      </w:r>
    </w:p>
    <w:p w:rsidR="00BA1383" w:rsidRDefault="00D01E46" w:rsidP="00AA7B6F">
      <w:pPr>
        <w:jc w:val="both"/>
      </w:pPr>
      <w:r>
        <w:t xml:space="preserve">The Market research includes all the areas of the market information so it can be classified according to different aspects. This help us to present the far-reaching and multilayered nature of the market </w:t>
      </w:r>
      <w:r>
        <w:lastRenderedPageBreak/>
        <w:t>research FIGURE 1. (Barrow &amp; Barrow &amp; Brown 2008, 91-96; http://www.insightstrategy.eu/blog/101- 7-stages-of-market-research, 26.01.2016.)</w:t>
      </w:r>
    </w:p>
    <w:p w:rsidR="00D01E46" w:rsidRDefault="00D01E46" w:rsidP="00AA7B6F">
      <w:pPr>
        <w:jc w:val="both"/>
      </w:pPr>
    </w:p>
    <w:p w:rsidR="00D01E46" w:rsidRDefault="00D01E46" w:rsidP="00AA7B6F">
      <w:pPr>
        <w:keepNext/>
        <w:jc w:val="both"/>
      </w:pPr>
      <w:r>
        <w:rPr>
          <w:noProof/>
          <w:lang w:val="el-GR" w:eastAsia="el-GR"/>
        </w:rPr>
        <w:drawing>
          <wp:inline distT="0" distB="0" distL="0" distR="0">
            <wp:extent cx="5935980" cy="3878580"/>
            <wp:effectExtent l="0" t="0" r="7620" b="762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935980" cy="3878580"/>
                    </a:xfrm>
                    <a:prstGeom prst="rect">
                      <a:avLst/>
                    </a:prstGeom>
                    <a:noFill/>
                    <a:ln>
                      <a:noFill/>
                    </a:ln>
                  </pic:spPr>
                </pic:pic>
              </a:graphicData>
            </a:graphic>
          </wp:inline>
        </w:drawing>
      </w:r>
    </w:p>
    <w:p w:rsidR="00D01E46" w:rsidRDefault="00D01E46" w:rsidP="00AA7B6F">
      <w:pPr>
        <w:pStyle w:val="ac"/>
        <w:jc w:val="both"/>
      </w:pPr>
      <w:r>
        <w:t xml:space="preserve">Figure </w:t>
      </w:r>
      <w:r w:rsidR="00DB113A">
        <w:fldChar w:fldCharType="begin"/>
      </w:r>
      <w:r>
        <w:instrText xml:space="preserve"> SEQ Figure \* ARABIC </w:instrText>
      </w:r>
      <w:r w:rsidR="00DB113A">
        <w:fldChar w:fldCharType="separate"/>
      </w:r>
      <w:r>
        <w:rPr>
          <w:noProof/>
        </w:rPr>
        <w:t>1</w:t>
      </w:r>
      <w:r w:rsidR="00DB113A">
        <w:fldChar w:fldCharType="end"/>
      </w:r>
      <w:r>
        <w:t xml:space="preserve">: </w:t>
      </w:r>
      <w:r w:rsidRPr="0014262F">
        <w:t xml:space="preserve"> Market research types classified according to different aspects</w:t>
      </w:r>
    </w:p>
    <w:p w:rsidR="00D01E46" w:rsidRDefault="00D01E46" w:rsidP="00AA7B6F">
      <w:pPr>
        <w:jc w:val="both"/>
      </w:pPr>
    </w:p>
    <w:p w:rsidR="004D0DF5" w:rsidRDefault="004D0DF5" w:rsidP="00AA7B6F">
      <w:pPr>
        <w:pStyle w:val="2"/>
        <w:jc w:val="both"/>
      </w:pPr>
      <w:bookmarkStart w:id="23" w:name="_Toc691174"/>
      <w:r>
        <w:t>3.5. Business Strategy</w:t>
      </w:r>
      <w:bookmarkEnd w:id="23"/>
      <w:r>
        <w:t xml:space="preserve"> </w:t>
      </w:r>
    </w:p>
    <w:p w:rsidR="004D0DF5" w:rsidRDefault="004D0DF5" w:rsidP="00AA7B6F">
      <w:pPr>
        <w:jc w:val="both"/>
      </w:pPr>
      <w:r>
        <w:t xml:space="preserve">The business strategy explains exactly how we are planning to satisfy the costumers while facing with competition. The strategy is defined as a concept, which sets long-term objectives of the company, determine resources and important development actions necessary to attain the objectives. </w:t>
      </w:r>
      <w:bookmarkStart w:id="24" w:name="_Hlk115193"/>
      <w:r>
        <w:t xml:space="preserve">The business strategy includes the following elements: </w:t>
      </w:r>
    </w:p>
    <w:p w:rsidR="004D0DF5" w:rsidRDefault="004D0DF5" w:rsidP="00AA7B6F">
      <w:pPr>
        <w:pStyle w:val="a5"/>
        <w:numPr>
          <w:ilvl w:val="0"/>
          <w:numId w:val="10"/>
        </w:numPr>
        <w:jc w:val="both"/>
      </w:pPr>
      <w:r>
        <w:t xml:space="preserve">Business boundaries: Mission, Objectives, </w:t>
      </w:r>
    </w:p>
    <w:p w:rsidR="004D0DF5" w:rsidRDefault="004D0DF5" w:rsidP="00AA7B6F">
      <w:pPr>
        <w:pStyle w:val="a5"/>
        <w:numPr>
          <w:ilvl w:val="0"/>
          <w:numId w:val="10"/>
        </w:numPr>
        <w:jc w:val="both"/>
      </w:pPr>
      <w:r>
        <w:t xml:space="preserve">Market research: Desk, Field, Internet </w:t>
      </w:r>
    </w:p>
    <w:p w:rsidR="004D0DF5" w:rsidRDefault="004D0DF5" w:rsidP="00AA7B6F">
      <w:pPr>
        <w:pStyle w:val="a5"/>
        <w:numPr>
          <w:ilvl w:val="0"/>
          <w:numId w:val="10"/>
        </w:numPr>
        <w:jc w:val="both"/>
      </w:pPr>
      <w:r>
        <w:t xml:space="preserve">Marketing Mix (4P) : Price, Product, Promotion, Place </w:t>
      </w:r>
    </w:p>
    <w:p w:rsidR="004D0DF5" w:rsidRDefault="004D0DF5" w:rsidP="00AA7B6F">
      <w:pPr>
        <w:pStyle w:val="a5"/>
        <w:numPr>
          <w:ilvl w:val="0"/>
          <w:numId w:val="10"/>
        </w:numPr>
        <w:jc w:val="both"/>
      </w:pPr>
      <w:r>
        <w:t xml:space="preserve">Market Place: Costumers, Market segments, Competitors, Market Size, Environment </w:t>
      </w:r>
    </w:p>
    <w:p w:rsidR="004D0DF5" w:rsidRDefault="004D0DF5" w:rsidP="00AA7B6F">
      <w:pPr>
        <w:pStyle w:val="a5"/>
        <w:numPr>
          <w:ilvl w:val="0"/>
          <w:numId w:val="10"/>
        </w:numPr>
        <w:jc w:val="both"/>
      </w:pPr>
      <w:r>
        <w:t xml:space="preserve">Marketing Strategies: Target customers, Distinctive Competence </w:t>
      </w:r>
    </w:p>
    <w:p w:rsidR="004D0DF5" w:rsidRDefault="004D0DF5" w:rsidP="00AA7B6F">
      <w:pPr>
        <w:pStyle w:val="a5"/>
        <w:numPr>
          <w:ilvl w:val="0"/>
          <w:numId w:val="10"/>
        </w:numPr>
        <w:jc w:val="both"/>
      </w:pPr>
      <w:r>
        <w:t xml:space="preserve">Business Projection: Sales Forecast, Cash Flow, Balance sheet, Funding </w:t>
      </w:r>
    </w:p>
    <w:bookmarkEnd w:id="24"/>
    <w:p w:rsidR="004D0DF5" w:rsidRDefault="004D0DF5" w:rsidP="00AA7B6F">
      <w:pPr>
        <w:jc w:val="both"/>
      </w:pPr>
    </w:p>
    <w:p w:rsidR="004D0DF5" w:rsidRDefault="004D0DF5" w:rsidP="00AA7B6F">
      <w:pPr>
        <w:jc w:val="both"/>
      </w:pPr>
    </w:p>
    <w:p w:rsidR="004D0DF5" w:rsidRDefault="004D0DF5" w:rsidP="00AA7B6F">
      <w:pPr>
        <w:pStyle w:val="2"/>
        <w:jc w:val="both"/>
      </w:pPr>
      <w:bookmarkStart w:id="25" w:name="_Toc691175"/>
      <w:r>
        <w:lastRenderedPageBreak/>
        <w:t>3.6. Marketing Plan</w:t>
      </w:r>
      <w:bookmarkEnd w:id="25"/>
      <w:r>
        <w:t xml:space="preserve"> </w:t>
      </w:r>
    </w:p>
    <w:p w:rsidR="004D0DF5" w:rsidRDefault="004D0DF5" w:rsidP="00AA7B6F">
      <w:pPr>
        <w:jc w:val="both"/>
      </w:pPr>
      <w:r>
        <w:t xml:space="preserve">We have collected information about environment, competition and we know our target market. This is the time to find out how to reach the costumers and how to brand the products or services. The most common way to market our products or services is to prepare a professional marketing plan. The question is easy: How to convince our customers to buy? Marketing plan shows to the outside readers our competency, ideas and plans of the selling process. The most frequent mistake is when people confuses the definition of marketing, advertisement and promotion. The advertisement is a really important part of the business science called marketing, but they are not equal. The definition of marketing includes the so called “4P” (Price, Product, Promotion, and Place). It is fully or partially responsible for the decisions as pricing, development, and market research or branding. The marketing plan has to pull together all the elements of the business opportunity. Keep viewing the opportunity from the costumer’s point of view.  </w:t>
      </w:r>
    </w:p>
    <w:p w:rsidR="004D0DF5" w:rsidRDefault="004D0DF5" w:rsidP="00AA7B6F">
      <w:pPr>
        <w:jc w:val="both"/>
      </w:pPr>
      <w:r>
        <w:t xml:space="preserve">The Marketing mix (4P) is responsible for the following questions: </w:t>
      </w:r>
    </w:p>
    <w:p w:rsidR="004D0DF5" w:rsidRDefault="004D0DF5" w:rsidP="00AA7B6F">
      <w:pPr>
        <w:pStyle w:val="a5"/>
        <w:numPr>
          <w:ilvl w:val="0"/>
          <w:numId w:val="11"/>
        </w:numPr>
        <w:jc w:val="both"/>
      </w:pPr>
      <w:r>
        <w:t xml:space="preserve">How to motivate costumers to purchase? </w:t>
      </w:r>
    </w:p>
    <w:p w:rsidR="004D0DF5" w:rsidRDefault="004D0DF5" w:rsidP="00AA7B6F">
      <w:pPr>
        <w:pStyle w:val="a5"/>
        <w:numPr>
          <w:ilvl w:val="0"/>
          <w:numId w:val="11"/>
        </w:numPr>
        <w:jc w:val="both"/>
      </w:pPr>
      <w:r>
        <w:t xml:space="preserve">How to make the target market aware of the product? </w:t>
      </w:r>
    </w:p>
    <w:p w:rsidR="004D0DF5" w:rsidRDefault="004D0DF5" w:rsidP="00AA7B6F">
      <w:pPr>
        <w:pStyle w:val="a5"/>
        <w:numPr>
          <w:ilvl w:val="0"/>
          <w:numId w:val="11"/>
        </w:numPr>
        <w:jc w:val="both"/>
      </w:pPr>
      <w:r>
        <w:t xml:space="preserve">How to build customer loyalty? We need to plan the distribution channels, marketing channels and the promotion possibilities based on the market research. If we are wedding photographers than it is unnecessary to advertise in the newspaper as our target customers will look for us on the web and on the weeding exhibitions. To find the right marketing channels and type of advertising is indispensable for the successful entry to the market. When planning the promotion, we can use the following activities: </w:t>
      </w:r>
    </w:p>
    <w:p w:rsidR="004D0DF5" w:rsidRDefault="004D0DF5" w:rsidP="00AA7B6F">
      <w:pPr>
        <w:pStyle w:val="a5"/>
        <w:numPr>
          <w:ilvl w:val="0"/>
          <w:numId w:val="11"/>
        </w:numPr>
        <w:jc w:val="both"/>
      </w:pPr>
      <w:r>
        <w:t xml:space="preserve">Word of mouth: Cheap and effective. However, it is difficult to control and influence. </w:t>
      </w:r>
    </w:p>
    <w:p w:rsidR="004D0DF5" w:rsidRDefault="004D0DF5" w:rsidP="00AA7B6F">
      <w:pPr>
        <w:pStyle w:val="a5"/>
        <w:numPr>
          <w:ilvl w:val="0"/>
          <w:numId w:val="11"/>
        </w:numPr>
        <w:jc w:val="both"/>
      </w:pPr>
      <w:r>
        <w:t xml:space="preserve">Sales promotion: Coupons, samples, free gifts, demonstrations and discount. It is a direct way to reach costumer, but it can be really expensive. </w:t>
      </w:r>
    </w:p>
    <w:p w:rsidR="004D0DF5" w:rsidRDefault="004D0DF5" w:rsidP="00AA7B6F">
      <w:pPr>
        <w:pStyle w:val="a5"/>
        <w:numPr>
          <w:ilvl w:val="0"/>
          <w:numId w:val="11"/>
        </w:numPr>
        <w:jc w:val="both"/>
      </w:pPr>
      <w:r>
        <w:t xml:space="preserve">Direct Sales: Personal selling, telemarketing and broad-cost emailing. It is a really important and expensive tool. </w:t>
      </w:r>
    </w:p>
    <w:p w:rsidR="004D0DF5" w:rsidRDefault="004D0DF5" w:rsidP="00AA7B6F">
      <w:pPr>
        <w:pStyle w:val="a5"/>
        <w:numPr>
          <w:ilvl w:val="0"/>
          <w:numId w:val="11"/>
        </w:numPr>
        <w:jc w:val="both"/>
      </w:pPr>
      <w:r>
        <w:t xml:space="preserve">Advertising: Paid message delivered to the target market. Targeting is difficult and costs a lot of money, so we need to find the right channels to advertise. The marketing channels can be defined as a line of closely related systems, which are involved in the process which delivers the products or services to the costumer. </w:t>
      </w:r>
    </w:p>
    <w:p w:rsidR="004D0DF5" w:rsidRDefault="004D0DF5" w:rsidP="00AA7B6F">
      <w:pPr>
        <w:jc w:val="both"/>
      </w:pPr>
    </w:p>
    <w:p w:rsidR="004D0DF5" w:rsidRDefault="004D0DF5" w:rsidP="00AA7B6F">
      <w:pPr>
        <w:jc w:val="both"/>
      </w:pPr>
      <w:r>
        <w:t xml:space="preserve">Marketing Channel Levels: </w:t>
      </w:r>
    </w:p>
    <w:p w:rsidR="004D0DF5" w:rsidRDefault="004D0DF5" w:rsidP="00AA7B6F">
      <w:pPr>
        <w:jc w:val="both"/>
      </w:pPr>
      <w:r>
        <w:t xml:space="preserve">1. Direct – The manufacturer sells the products or services directly to the end costumer. </w:t>
      </w:r>
    </w:p>
    <w:p w:rsidR="004D0DF5" w:rsidRDefault="004D0DF5" w:rsidP="00AA7B6F">
      <w:pPr>
        <w:jc w:val="both"/>
      </w:pPr>
      <w:r>
        <w:t xml:space="preserve">2. One intermediary: Manufacturer </w:t>
      </w:r>
      <w:r>
        <w:sym w:font="Symbol" w:char="F0E0"/>
      </w:r>
      <w:r>
        <w:t xml:space="preserve"> Retailor </w:t>
      </w:r>
      <w:r>
        <w:sym w:font="Symbol" w:char="F0E0"/>
      </w:r>
      <w:r>
        <w:t xml:space="preserve"> End costumer. </w:t>
      </w:r>
    </w:p>
    <w:p w:rsidR="004D0DF5" w:rsidRDefault="004D0DF5" w:rsidP="00AA7B6F">
      <w:pPr>
        <w:jc w:val="both"/>
      </w:pPr>
      <w:r>
        <w:t xml:space="preserve">3. Two intermediary: Manufacturer </w:t>
      </w:r>
      <w:r>
        <w:sym w:font="Symbol" w:char="F0E0"/>
      </w:r>
      <w:r>
        <w:t xml:space="preserve"> Wholesaler </w:t>
      </w:r>
      <w:r>
        <w:sym w:font="Symbol" w:char="F0E0"/>
      </w:r>
      <w:r>
        <w:t xml:space="preserve"> Retailor </w:t>
      </w:r>
      <w:r>
        <w:sym w:font="Symbol" w:char="F0E0"/>
      </w:r>
      <w:r>
        <w:t xml:space="preserve"> End costumer </w:t>
      </w:r>
    </w:p>
    <w:p w:rsidR="00203E61" w:rsidRPr="00203E61" w:rsidRDefault="004D0DF5" w:rsidP="00AA7B6F">
      <w:pPr>
        <w:jc w:val="both"/>
      </w:pPr>
      <w:r>
        <w:t>4. Reverse Channel: May go from costumer to intermediary to beneficiary. (Ex. Collection of recyclable waste).</w:t>
      </w:r>
    </w:p>
    <w:p w:rsidR="00340D5C" w:rsidRDefault="00E8475A" w:rsidP="00AA7B6F">
      <w:pPr>
        <w:pStyle w:val="1"/>
        <w:jc w:val="both"/>
      </w:pPr>
      <w:bookmarkStart w:id="26" w:name="_Toc691176"/>
      <w:r>
        <w:lastRenderedPageBreak/>
        <w:t xml:space="preserve">Chapter </w:t>
      </w:r>
      <w:r w:rsidR="006E764B">
        <w:t>4</w:t>
      </w:r>
      <w:r>
        <w:t xml:space="preserve"> – A positive working environment</w:t>
      </w:r>
      <w:bookmarkEnd w:id="26"/>
      <w:r>
        <w:t xml:space="preserve"> </w:t>
      </w:r>
    </w:p>
    <w:p w:rsidR="00E8475A" w:rsidRPr="00AA7B6F" w:rsidRDefault="00E8475A" w:rsidP="00AA7B6F">
      <w:pPr>
        <w:jc w:val="both"/>
      </w:pPr>
    </w:p>
    <w:p w:rsidR="00E8475A" w:rsidRPr="00AA7B6F" w:rsidRDefault="00E8475A" w:rsidP="00AA7B6F">
      <w:pPr>
        <w:shd w:val="clear" w:color="auto" w:fill="FFFFFF"/>
        <w:spacing w:after="300" w:line="240" w:lineRule="auto"/>
        <w:jc w:val="both"/>
        <w:rPr>
          <w:rFonts w:asciiTheme="minorHAnsi" w:eastAsia="Times New Roman" w:hAnsiTheme="minorHAnsi" w:cstheme="minorHAnsi"/>
        </w:rPr>
      </w:pPr>
      <w:r w:rsidRPr="00AA7B6F">
        <w:rPr>
          <w:rFonts w:asciiTheme="minorHAnsi" w:eastAsia="Times New Roman" w:hAnsiTheme="minorHAnsi" w:cstheme="minorHAnsi"/>
        </w:rPr>
        <w:t xml:space="preserve">Happy people are more pleasant to be around, but there are other business benefits to a happy workforce besides a more positive environment. Happy employees are more creative, innovative, and dedicated, and they’re more likely to stick around long-term. Plus, a happy workplace is usually a more productive workplace. Does your office inspire positivity? </w:t>
      </w:r>
      <w:bookmarkStart w:id="27" w:name="_Hlk115334"/>
      <w:r w:rsidRPr="00AA7B6F">
        <w:rPr>
          <w:rFonts w:asciiTheme="minorHAnsi" w:eastAsia="Times New Roman" w:hAnsiTheme="minorHAnsi" w:cstheme="minorHAnsi"/>
        </w:rPr>
        <w:t>Here are 7 proven factors (aside from salary) that determine employee happiness levels.</w:t>
      </w:r>
    </w:p>
    <w:p w:rsidR="00E8475A" w:rsidRPr="00AA7B6F" w:rsidRDefault="00E8475A" w:rsidP="00AA7B6F">
      <w:pPr>
        <w:shd w:val="clear" w:color="auto" w:fill="FFFFFF"/>
        <w:spacing w:after="60" w:line="240" w:lineRule="auto"/>
        <w:jc w:val="both"/>
        <w:outlineLvl w:val="1"/>
        <w:rPr>
          <w:rFonts w:asciiTheme="minorHAnsi" w:eastAsia="Times New Roman" w:hAnsiTheme="minorHAnsi" w:cstheme="minorHAnsi"/>
          <w:b/>
          <w:bCs/>
        </w:rPr>
      </w:pPr>
      <w:bookmarkStart w:id="28" w:name="_Toc691177"/>
      <w:bookmarkEnd w:id="27"/>
      <w:r w:rsidRPr="00AA7B6F">
        <w:rPr>
          <w:rFonts w:asciiTheme="minorHAnsi" w:eastAsia="Times New Roman" w:hAnsiTheme="minorHAnsi" w:cstheme="minorHAnsi"/>
          <w:b/>
          <w:bCs/>
        </w:rPr>
        <w:t>1. Recognition</w:t>
      </w:r>
      <w:bookmarkEnd w:id="28"/>
    </w:p>
    <w:p w:rsidR="00E8475A" w:rsidRPr="00AA7B6F" w:rsidRDefault="00E8475A" w:rsidP="00AA7B6F">
      <w:pPr>
        <w:shd w:val="clear" w:color="auto" w:fill="FFFFFF"/>
        <w:spacing w:after="300" w:line="240" w:lineRule="auto"/>
        <w:jc w:val="both"/>
        <w:rPr>
          <w:rFonts w:asciiTheme="minorHAnsi" w:eastAsia="Times New Roman" w:hAnsiTheme="minorHAnsi" w:cstheme="minorHAnsi"/>
        </w:rPr>
      </w:pPr>
      <w:r w:rsidRPr="00AA7B6F">
        <w:rPr>
          <w:rFonts w:asciiTheme="minorHAnsi" w:eastAsia="Times New Roman" w:hAnsiTheme="minorHAnsi" w:cstheme="minorHAnsi"/>
        </w:rPr>
        <w:t>Everyone wants to be noticed when they’ve done a good job. Happy employees get consistent feedback and recognition for their work. Constructive feedback is important, but it’s easy to forget recognition and to gloss over what your team is doing well. Remind them of the contribution they’re making and make an effort to give out both positive and constructive feedback on a regular basis.</w:t>
      </w:r>
    </w:p>
    <w:p w:rsidR="00E8475A" w:rsidRPr="00AA7B6F" w:rsidRDefault="00E8475A" w:rsidP="00AA7B6F">
      <w:pPr>
        <w:shd w:val="clear" w:color="auto" w:fill="FFFFFF"/>
        <w:spacing w:after="60" w:line="240" w:lineRule="auto"/>
        <w:jc w:val="both"/>
        <w:outlineLvl w:val="1"/>
        <w:rPr>
          <w:rFonts w:asciiTheme="minorHAnsi" w:eastAsia="Times New Roman" w:hAnsiTheme="minorHAnsi" w:cstheme="minorHAnsi"/>
          <w:b/>
          <w:bCs/>
        </w:rPr>
      </w:pPr>
      <w:bookmarkStart w:id="29" w:name="_Toc691178"/>
      <w:r w:rsidRPr="00AA7B6F">
        <w:rPr>
          <w:rFonts w:asciiTheme="minorHAnsi" w:eastAsia="Times New Roman" w:hAnsiTheme="minorHAnsi" w:cstheme="minorHAnsi"/>
          <w:b/>
          <w:bCs/>
        </w:rPr>
        <w:t>2. The Right Benefits</w:t>
      </w:r>
      <w:bookmarkEnd w:id="29"/>
    </w:p>
    <w:p w:rsidR="00E8475A" w:rsidRPr="00AA7B6F" w:rsidRDefault="00E8475A" w:rsidP="00AA7B6F">
      <w:pPr>
        <w:shd w:val="clear" w:color="auto" w:fill="FFFFFF"/>
        <w:spacing w:after="300" w:line="240" w:lineRule="auto"/>
        <w:jc w:val="both"/>
        <w:rPr>
          <w:rFonts w:asciiTheme="minorHAnsi" w:eastAsia="Times New Roman" w:hAnsiTheme="minorHAnsi" w:cstheme="minorHAnsi"/>
        </w:rPr>
      </w:pPr>
      <w:r w:rsidRPr="00AA7B6F">
        <w:rPr>
          <w:rFonts w:asciiTheme="minorHAnsi" w:eastAsia="Times New Roman" w:hAnsiTheme="minorHAnsi" w:cstheme="minorHAnsi"/>
        </w:rPr>
        <w:t>There are so many benefits you can offer your employees beyond the basics of health insurance</w:t>
      </w:r>
      <w:r w:rsidR="00A178C0" w:rsidRPr="00AA7B6F">
        <w:rPr>
          <w:rFonts w:asciiTheme="minorHAnsi" w:eastAsia="Times New Roman" w:hAnsiTheme="minorHAnsi" w:cstheme="minorHAnsi"/>
        </w:rPr>
        <w:t xml:space="preserve">. </w:t>
      </w:r>
      <w:r w:rsidRPr="00AA7B6F">
        <w:rPr>
          <w:rFonts w:asciiTheme="minorHAnsi" w:eastAsia="Times New Roman" w:hAnsiTheme="minorHAnsi" w:cstheme="minorHAnsi"/>
        </w:rPr>
        <w:t>Perks like transit passes, gym memberships, and wellness programs can enhance well-being and make your employees’ lives easier. Offering other benefits, like social events, is another great way to bring your team together and boost satisfaction.</w:t>
      </w:r>
    </w:p>
    <w:p w:rsidR="00E8475A" w:rsidRPr="00AA7B6F" w:rsidRDefault="00E8475A" w:rsidP="00AA7B6F">
      <w:pPr>
        <w:shd w:val="clear" w:color="auto" w:fill="FFFFFF"/>
        <w:spacing w:after="60" w:line="240" w:lineRule="auto"/>
        <w:jc w:val="both"/>
        <w:outlineLvl w:val="1"/>
        <w:rPr>
          <w:rFonts w:asciiTheme="minorHAnsi" w:eastAsia="Times New Roman" w:hAnsiTheme="minorHAnsi" w:cstheme="minorHAnsi"/>
          <w:b/>
          <w:bCs/>
        </w:rPr>
      </w:pPr>
      <w:bookmarkStart w:id="30" w:name="_Toc691179"/>
      <w:r w:rsidRPr="00AA7B6F">
        <w:rPr>
          <w:rFonts w:asciiTheme="minorHAnsi" w:eastAsia="Times New Roman" w:hAnsiTheme="minorHAnsi" w:cstheme="minorHAnsi"/>
          <w:b/>
          <w:bCs/>
        </w:rPr>
        <w:t>3. Interesting Work</w:t>
      </w:r>
      <w:bookmarkEnd w:id="30"/>
    </w:p>
    <w:p w:rsidR="00E8475A" w:rsidRPr="00AA7B6F" w:rsidRDefault="00E8475A" w:rsidP="00AA7B6F">
      <w:pPr>
        <w:shd w:val="clear" w:color="auto" w:fill="FFFFFF"/>
        <w:spacing w:after="300" w:line="240" w:lineRule="auto"/>
        <w:jc w:val="both"/>
        <w:rPr>
          <w:rFonts w:asciiTheme="minorHAnsi" w:eastAsia="Times New Roman" w:hAnsiTheme="minorHAnsi" w:cstheme="minorHAnsi"/>
        </w:rPr>
      </w:pPr>
      <w:r w:rsidRPr="00AA7B6F">
        <w:rPr>
          <w:rFonts w:asciiTheme="minorHAnsi" w:eastAsia="Times New Roman" w:hAnsiTheme="minorHAnsi" w:cstheme="minorHAnsi"/>
        </w:rPr>
        <w:t xml:space="preserve">There’s nothing worse than being bored at work, and employees who are consistently unsatisfied with work that doesn’t engage won’t stick around long. Work isn’t always going to be fascinating and fulfilling, but it’s important to incorporate interesting projects into the day-to-day work to help keep people engaged. </w:t>
      </w:r>
    </w:p>
    <w:p w:rsidR="00E8475A" w:rsidRPr="00AA7B6F" w:rsidRDefault="00E8475A" w:rsidP="00AA7B6F">
      <w:pPr>
        <w:shd w:val="clear" w:color="auto" w:fill="FFFFFF"/>
        <w:spacing w:after="60" w:line="240" w:lineRule="auto"/>
        <w:jc w:val="both"/>
        <w:outlineLvl w:val="1"/>
        <w:rPr>
          <w:rFonts w:asciiTheme="minorHAnsi" w:eastAsia="Times New Roman" w:hAnsiTheme="minorHAnsi" w:cstheme="minorHAnsi"/>
          <w:b/>
          <w:bCs/>
        </w:rPr>
      </w:pPr>
      <w:bookmarkStart w:id="31" w:name="_Toc691180"/>
      <w:r w:rsidRPr="00AA7B6F">
        <w:rPr>
          <w:rFonts w:asciiTheme="minorHAnsi" w:eastAsia="Times New Roman" w:hAnsiTheme="minorHAnsi" w:cstheme="minorHAnsi"/>
          <w:b/>
          <w:bCs/>
        </w:rPr>
        <w:t>4. A Healthy </w:t>
      </w:r>
      <w:hyperlink r:id="rId10" w:tgtFrame="_blank" w:history="1">
        <w:r w:rsidRPr="00AA7B6F">
          <w:rPr>
            <w:rFonts w:asciiTheme="minorHAnsi" w:eastAsia="Times New Roman" w:hAnsiTheme="minorHAnsi" w:cstheme="minorHAnsi"/>
            <w:b/>
            <w:bCs/>
          </w:rPr>
          <w:t>Work-Life Balance</w:t>
        </w:r>
        <w:bookmarkEnd w:id="31"/>
      </w:hyperlink>
    </w:p>
    <w:p w:rsidR="00E8475A" w:rsidRPr="00AA7B6F" w:rsidRDefault="00E8475A" w:rsidP="00AA7B6F">
      <w:pPr>
        <w:shd w:val="clear" w:color="auto" w:fill="FFFFFF"/>
        <w:spacing w:after="300" w:line="240" w:lineRule="auto"/>
        <w:jc w:val="both"/>
        <w:rPr>
          <w:rFonts w:asciiTheme="minorHAnsi" w:eastAsia="Times New Roman" w:hAnsiTheme="minorHAnsi" w:cstheme="minorHAnsi"/>
        </w:rPr>
      </w:pPr>
      <w:r w:rsidRPr="00AA7B6F">
        <w:rPr>
          <w:rFonts w:asciiTheme="minorHAnsi" w:eastAsia="Times New Roman" w:hAnsiTheme="minorHAnsi" w:cstheme="minorHAnsi"/>
        </w:rPr>
        <w:t xml:space="preserve">Very few people want to live to work. </w:t>
      </w:r>
      <w:r w:rsidR="00A178C0" w:rsidRPr="00AA7B6F">
        <w:rPr>
          <w:rFonts w:asciiTheme="minorHAnsi" w:eastAsia="Times New Roman" w:hAnsiTheme="minorHAnsi" w:cstheme="minorHAnsi"/>
        </w:rPr>
        <w:t>M</w:t>
      </w:r>
      <w:r w:rsidRPr="00AA7B6F">
        <w:rPr>
          <w:rFonts w:asciiTheme="minorHAnsi" w:eastAsia="Times New Roman" w:hAnsiTheme="minorHAnsi" w:cstheme="minorHAnsi"/>
        </w:rPr>
        <w:t xml:space="preserve">ore flexibility in their schedules tend to </w:t>
      </w:r>
      <w:r w:rsidR="00A178C0" w:rsidRPr="00AA7B6F">
        <w:rPr>
          <w:rFonts w:asciiTheme="minorHAnsi" w:eastAsia="Times New Roman" w:hAnsiTheme="minorHAnsi" w:cstheme="minorHAnsi"/>
        </w:rPr>
        <w:t>make employees</w:t>
      </w:r>
      <w:r w:rsidRPr="00AA7B6F">
        <w:rPr>
          <w:rFonts w:asciiTheme="minorHAnsi" w:eastAsia="Times New Roman" w:hAnsiTheme="minorHAnsi" w:cstheme="minorHAnsi"/>
        </w:rPr>
        <w:t xml:space="preserve"> happier with their overall work-life balance. The ability to fit work around life is one of the perks of a mobile society, and many companies are recognizing the benefits of a flexible schedule for employee happiness and productivity. A healthy work-life balance also includes time off, which is critical to preventing employee burnout.</w:t>
      </w:r>
      <w:r w:rsidRPr="00AA7B6F">
        <w:rPr>
          <w:rFonts w:asciiTheme="minorHAnsi" w:eastAsia="Times New Roman" w:hAnsiTheme="minorHAnsi" w:cstheme="minorHAnsi"/>
          <w:b/>
          <w:bCs/>
        </w:rPr>
        <w:t> </w:t>
      </w:r>
    </w:p>
    <w:p w:rsidR="00E8475A" w:rsidRPr="00AA7B6F" w:rsidRDefault="00E8475A" w:rsidP="00AA7B6F">
      <w:pPr>
        <w:shd w:val="clear" w:color="auto" w:fill="FFFFFF"/>
        <w:spacing w:after="60" w:line="240" w:lineRule="auto"/>
        <w:jc w:val="both"/>
        <w:outlineLvl w:val="1"/>
        <w:rPr>
          <w:rFonts w:asciiTheme="minorHAnsi" w:eastAsia="Times New Roman" w:hAnsiTheme="minorHAnsi" w:cstheme="minorHAnsi"/>
          <w:b/>
          <w:bCs/>
        </w:rPr>
      </w:pPr>
      <w:bookmarkStart w:id="32" w:name="_Toc691181"/>
      <w:r w:rsidRPr="00AA7B6F">
        <w:rPr>
          <w:rFonts w:asciiTheme="minorHAnsi" w:eastAsia="Times New Roman" w:hAnsiTheme="minorHAnsi" w:cstheme="minorHAnsi"/>
          <w:b/>
          <w:bCs/>
        </w:rPr>
        <w:t>5. Growth Potential and Professional Development</w:t>
      </w:r>
      <w:bookmarkEnd w:id="32"/>
    </w:p>
    <w:p w:rsidR="00E8475A" w:rsidRPr="00AA7B6F" w:rsidRDefault="00E8475A" w:rsidP="00AA7B6F">
      <w:pPr>
        <w:shd w:val="clear" w:color="auto" w:fill="FFFFFF"/>
        <w:spacing w:after="300" w:line="240" w:lineRule="auto"/>
        <w:jc w:val="both"/>
        <w:rPr>
          <w:rFonts w:asciiTheme="minorHAnsi" w:eastAsia="Times New Roman" w:hAnsiTheme="minorHAnsi" w:cstheme="minorHAnsi"/>
        </w:rPr>
      </w:pPr>
      <w:r w:rsidRPr="00AA7B6F">
        <w:rPr>
          <w:rFonts w:asciiTheme="minorHAnsi" w:eastAsia="Times New Roman" w:hAnsiTheme="minorHAnsi" w:cstheme="minorHAnsi"/>
        </w:rPr>
        <w:t>Most people crave growth and professional development in the workplace. You can help provide this by giving exceptional employees opportunities for new responsibilities and promotions, and offer development opportunities such as conferences, classes, or tuition reimbursement.</w:t>
      </w:r>
    </w:p>
    <w:p w:rsidR="00E8475A" w:rsidRPr="00AA7B6F" w:rsidRDefault="00E8475A" w:rsidP="00AA7B6F">
      <w:pPr>
        <w:shd w:val="clear" w:color="auto" w:fill="FFFFFF"/>
        <w:spacing w:after="60" w:line="240" w:lineRule="auto"/>
        <w:jc w:val="both"/>
        <w:outlineLvl w:val="1"/>
        <w:rPr>
          <w:rFonts w:asciiTheme="minorHAnsi" w:eastAsia="Times New Roman" w:hAnsiTheme="minorHAnsi" w:cstheme="minorHAnsi"/>
          <w:b/>
          <w:bCs/>
        </w:rPr>
      </w:pPr>
      <w:bookmarkStart w:id="33" w:name="_Toc691182"/>
      <w:r w:rsidRPr="00AA7B6F">
        <w:rPr>
          <w:rFonts w:asciiTheme="minorHAnsi" w:eastAsia="Times New Roman" w:hAnsiTheme="minorHAnsi" w:cstheme="minorHAnsi"/>
          <w:b/>
          <w:bCs/>
        </w:rPr>
        <w:t>6. An Inclusive, Transparent &amp; Communicative Environment</w:t>
      </w:r>
      <w:bookmarkEnd w:id="33"/>
    </w:p>
    <w:p w:rsidR="00E8475A" w:rsidRPr="00AA7B6F" w:rsidRDefault="00E8475A" w:rsidP="00AA7B6F">
      <w:pPr>
        <w:shd w:val="clear" w:color="auto" w:fill="FFFFFF"/>
        <w:spacing w:after="300" w:line="240" w:lineRule="auto"/>
        <w:jc w:val="both"/>
        <w:rPr>
          <w:rFonts w:asciiTheme="minorHAnsi" w:eastAsia="Times New Roman" w:hAnsiTheme="minorHAnsi" w:cstheme="minorHAnsi"/>
        </w:rPr>
      </w:pPr>
      <w:r w:rsidRPr="00AA7B6F">
        <w:rPr>
          <w:rFonts w:asciiTheme="minorHAnsi" w:eastAsia="Times New Roman" w:hAnsiTheme="minorHAnsi" w:cstheme="minorHAnsi"/>
        </w:rPr>
        <w:t xml:space="preserve">Cubicles seal off communication and inclusion, which is one reason many companies are moving toward open office plans. Employees who work in a transparent and communicative environment usually enjoy better relationships with management and </w:t>
      </w:r>
      <w:r w:rsidR="00A178C0" w:rsidRPr="00AA7B6F">
        <w:rPr>
          <w:rFonts w:asciiTheme="minorHAnsi" w:eastAsia="Times New Roman" w:hAnsiTheme="minorHAnsi" w:cstheme="minorHAnsi"/>
        </w:rPr>
        <w:t>colleagues and</w:t>
      </w:r>
      <w:r w:rsidRPr="00AA7B6F">
        <w:rPr>
          <w:rFonts w:asciiTheme="minorHAnsi" w:eastAsia="Times New Roman" w:hAnsiTheme="minorHAnsi" w:cstheme="minorHAnsi"/>
        </w:rPr>
        <w:t xml:space="preserve"> feel more invested in the overall goals of the organization. A sense of purpose emerges from clear </w:t>
      </w:r>
      <w:r w:rsidR="00A178C0" w:rsidRPr="00AA7B6F">
        <w:rPr>
          <w:rFonts w:asciiTheme="minorHAnsi" w:eastAsia="Times New Roman" w:hAnsiTheme="minorHAnsi" w:cstheme="minorHAnsi"/>
        </w:rPr>
        <w:t>communication and</w:t>
      </w:r>
      <w:r w:rsidRPr="00AA7B6F">
        <w:rPr>
          <w:rFonts w:asciiTheme="minorHAnsi" w:eastAsia="Times New Roman" w:hAnsiTheme="minorHAnsi" w:cstheme="minorHAnsi"/>
        </w:rPr>
        <w:t xml:space="preserve"> will make employees feel more engaged and valued overall.</w:t>
      </w:r>
    </w:p>
    <w:p w:rsidR="00E8475A" w:rsidRPr="00AA7B6F" w:rsidRDefault="00E8475A" w:rsidP="00AA7B6F">
      <w:pPr>
        <w:shd w:val="clear" w:color="auto" w:fill="FFFFFF"/>
        <w:spacing w:after="60" w:line="240" w:lineRule="auto"/>
        <w:jc w:val="both"/>
        <w:outlineLvl w:val="1"/>
        <w:rPr>
          <w:rFonts w:asciiTheme="minorHAnsi" w:eastAsia="Times New Roman" w:hAnsiTheme="minorHAnsi" w:cstheme="minorHAnsi"/>
          <w:b/>
          <w:bCs/>
        </w:rPr>
      </w:pPr>
      <w:bookmarkStart w:id="34" w:name="_Toc691183"/>
      <w:r w:rsidRPr="00AA7B6F">
        <w:rPr>
          <w:rFonts w:asciiTheme="minorHAnsi" w:eastAsia="Times New Roman" w:hAnsiTheme="minorHAnsi" w:cstheme="minorHAnsi"/>
          <w:b/>
          <w:bCs/>
        </w:rPr>
        <w:t>7. Autonomy</w:t>
      </w:r>
      <w:bookmarkEnd w:id="34"/>
    </w:p>
    <w:p w:rsidR="00E8475A" w:rsidRPr="00AA7B6F" w:rsidRDefault="00E8475A" w:rsidP="00AA7B6F">
      <w:pPr>
        <w:shd w:val="clear" w:color="auto" w:fill="FFFFFF"/>
        <w:spacing w:after="300" w:line="240" w:lineRule="auto"/>
        <w:jc w:val="both"/>
        <w:rPr>
          <w:rFonts w:asciiTheme="minorHAnsi" w:eastAsia="Times New Roman" w:hAnsiTheme="minorHAnsi" w:cstheme="minorHAnsi"/>
        </w:rPr>
      </w:pPr>
      <w:r w:rsidRPr="00AA7B6F">
        <w:rPr>
          <w:rFonts w:asciiTheme="minorHAnsi" w:eastAsia="Times New Roman" w:hAnsiTheme="minorHAnsi" w:cstheme="minorHAnsi"/>
        </w:rPr>
        <w:lastRenderedPageBreak/>
        <w:t>Micro-management is one easy way to make employees unhappy. Your management team should be emotionally intelligent and adaptable to avoid falling into the micromanagement trap. Trusting your team to do their job without constant monitoring is one of the hallmarks of a good leader. So how do you supervise without hovering? First, you need to have a team you can trust—and ways to check in on a regular basis. Autonomy, combined with clear goals and expectations, is part of the recipe for a happy and productive workforce.</w:t>
      </w:r>
    </w:p>
    <w:p w:rsidR="00E8475A" w:rsidRDefault="00E8475A" w:rsidP="00AA7B6F">
      <w:pPr>
        <w:jc w:val="both"/>
        <w:rPr>
          <w:b/>
          <w:u w:val="single"/>
        </w:rPr>
      </w:pPr>
    </w:p>
    <w:p w:rsidR="00E8475A" w:rsidRPr="00E8475A" w:rsidRDefault="00E8475A" w:rsidP="00AA7B6F">
      <w:pPr>
        <w:jc w:val="both"/>
        <w:rPr>
          <w:b/>
          <w:u w:val="single"/>
        </w:rPr>
      </w:pPr>
      <w:r w:rsidRPr="00E8475A">
        <w:rPr>
          <w:b/>
          <w:u w:val="single"/>
        </w:rPr>
        <w:t xml:space="preserve">Role of Leadership in the workplace </w:t>
      </w:r>
    </w:p>
    <w:p w:rsidR="00E8475A" w:rsidRPr="00E8475A" w:rsidRDefault="00E8475A" w:rsidP="00AA7B6F">
      <w:pPr>
        <w:jc w:val="both"/>
      </w:pPr>
      <w:r>
        <w:t>A leader who aims to nurture employee happiness must develop operating systems and a culture that reinforce the role of the individual within the context of the community. If each individual employee is unaware of what community they are a part, and how that community measures their value as a member, the firm will be incapable of being a positive force in helping the individual be happy as a member of the firm. He or she may be happy, but their happiness will derive from sources outside of the firm, and he or she will not give the firm any credit for their sense of well-being. Workplace Community Workplace Leadership Work Equity Work Engagement Work Meaningfulness Work Reward Work Recognition Work Teams Work Variety Work-life Balance Work Relationships Work Enrichment Work Enjoyment Workplace Happiness In order for individuals to relate to communities within a firm, there have to be communities to relate to. Leaders should view their firm as a nested set of communities, with individuals as the key components of each. Hence, the nurturing of communities — both sub-segments of the firm such as work-groups or divisions and the overall community of the firm — is a key task for business leaders. The drivers of happiness explain why social events such as staff picnics, employee fundraising initiatives, holiday parties, award banquets and intra-firm sports tournaments are not trivial, but rather essential. They define and enhance communities, providing a vehicle for generating the value of individuals and representing an important component of their happiness. In order to create a community that members respect and with which members identify, community members must feel four things: that they are able to participate in problem resolution in their community; that authority figures in their community demonstrate neutrality in decision-making; that authority figures in the community are trustworthy; and that as members, they are treated with dignity and respect.</w:t>
      </w:r>
    </w:p>
    <w:p w:rsidR="00340D5C" w:rsidRDefault="00340D5C" w:rsidP="00AA7B6F">
      <w:pPr>
        <w:jc w:val="both"/>
      </w:pPr>
    </w:p>
    <w:p w:rsidR="006E764B" w:rsidRPr="006E764B" w:rsidRDefault="006E764B" w:rsidP="00AA7B6F">
      <w:pPr>
        <w:jc w:val="both"/>
        <w:rPr>
          <w:b/>
          <w:u w:val="single"/>
        </w:rPr>
      </w:pPr>
      <w:r w:rsidRPr="006E764B">
        <w:rPr>
          <w:b/>
          <w:u w:val="single"/>
        </w:rPr>
        <w:t>Employment in the private sector vs public sector</w:t>
      </w:r>
    </w:p>
    <w:p w:rsidR="006E764B" w:rsidRDefault="006E764B" w:rsidP="00AA7B6F">
      <w:pPr>
        <w:jc w:val="both"/>
      </w:pPr>
    </w:p>
    <w:p w:rsidR="006E764B" w:rsidRDefault="006E764B" w:rsidP="00AA7B6F">
      <w:pPr>
        <w:jc w:val="both"/>
      </w:pPr>
      <w:r>
        <w:t xml:space="preserve">Greece has confronted serious ﬁnancial problems since 2008 when the global ﬁnancial crisis reached its peak. The disturbance in the markets led to an unprecedented local debt crisis, which has lasted till now. Despite the fact that four International Economic </w:t>
      </w:r>
      <w:proofErr w:type="spellStart"/>
      <w:r>
        <w:t>Programmes</w:t>
      </w:r>
      <w:proofErr w:type="spellEnd"/>
      <w:r>
        <w:t xml:space="preserve"> have been adopted by the Greek governments, the country still ﬁghts for its ﬁnancial stability. Furthermore, the consequences of crisis were devastating in society. The state countermeasures have triggered a surge in unemployment, emigration, poverty and exclusion, especially among youngsters. In addition, major national economic and social indicators have signiﬁcantly worsened.</w:t>
      </w:r>
    </w:p>
    <w:p w:rsidR="006E764B" w:rsidRDefault="006E764B" w:rsidP="00AA7B6F">
      <w:pPr>
        <w:jc w:val="both"/>
      </w:pPr>
      <w:r>
        <w:lastRenderedPageBreak/>
        <w:t xml:space="preserve">The earnings gap between the public and private sectors is significant, we can see that from 2008 to 2018 the earnings in income from the employees in the private sector have taken a toll but not as big as the one in the public sector. The cuts made in both sectors are significant, but the private sector has succeeded in the last five years to increase stability both in jobs and earnings. </w:t>
      </w:r>
    </w:p>
    <w:p w:rsidR="006E764B" w:rsidRDefault="006E764B" w:rsidP="00AA7B6F">
      <w:pPr>
        <w:jc w:val="both"/>
      </w:pPr>
    </w:p>
    <w:p w:rsidR="006E764B" w:rsidRDefault="007C730D" w:rsidP="00AA7B6F">
      <w:pPr>
        <w:jc w:val="both"/>
        <w:rPr>
          <w:b/>
          <w:u w:val="single"/>
        </w:rPr>
      </w:pPr>
      <w:r w:rsidRPr="007C730D">
        <w:rPr>
          <w:b/>
          <w:u w:val="single"/>
        </w:rPr>
        <w:t xml:space="preserve">Recruitment </w:t>
      </w:r>
    </w:p>
    <w:p w:rsidR="007C730D" w:rsidRDefault="007C730D" w:rsidP="00AA7B6F">
      <w:pPr>
        <w:jc w:val="both"/>
      </w:pPr>
      <w:r>
        <w:t>Careful HR planning must consider the overall growth prospects of the organization and accurate forecasting of future labor needs. Recruitment planning begins only when other alternatives have been considered and eliminated.</w:t>
      </w:r>
    </w:p>
    <w:p w:rsidR="007C730D" w:rsidRPr="007C730D" w:rsidRDefault="007C730D" w:rsidP="00AA7B6F">
      <w:pPr>
        <w:jc w:val="both"/>
      </w:pPr>
      <w:proofErr w:type="spellStart"/>
      <w:r w:rsidRPr="007C730D">
        <w:t>i</w:t>
      </w:r>
      <w:proofErr w:type="spellEnd"/>
      <w:r w:rsidRPr="007C730D">
        <w:t xml:space="preserve">) </w:t>
      </w:r>
      <w:r>
        <w:t>Promotion from within the organization’s promotion policy will have a significant effect on the recruitment process. If the open position is above entry level, it may be appropriate to promote someone already working for the organization. Many organizations use promotion from within as a motivation tool and a reward for good work or longevity with the organization. When employees see their co-workers being promoted, they become more aware of their own career opportunities. Promotion may be especially important in a stagnant economy where people have little chance of improving their lot by changing organizations.</w:t>
      </w:r>
    </w:p>
    <w:p w:rsidR="006E764B" w:rsidRDefault="007C730D" w:rsidP="00AA7B6F">
      <w:pPr>
        <w:jc w:val="both"/>
      </w:pPr>
      <w:r>
        <w:t>ii)</w:t>
      </w:r>
      <w:r w:rsidRPr="007C730D">
        <w:t xml:space="preserve"> </w:t>
      </w:r>
      <w:r>
        <w:t xml:space="preserve">Labor market conditions the fact that the economy and labor market conditions are such that there is a plentiful selection of unemployed people waiting to be hired makes the employment environment competitive and gives the organizations plenty of choices for capable employees. </w:t>
      </w:r>
      <w:r w:rsidR="00D25127">
        <w:t>Local labor market conditions strongly affect nonmanagerial and supervisory positions, and depending on your industry, global considerations may affect your labor market for professional and technical applicants.</w:t>
      </w:r>
    </w:p>
    <w:p w:rsidR="00D25127" w:rsidRDefault="00D25127" w:rsidP="00AA7B6F">
      <w:pPr>
        <w:jc w:val="both"/>
      </w:pPr>
      <w:r>
        <w:t>iii)</w:t>
      </w:r>
      <w:bookmarkStart w:id="35" w:name="_Hlk115480"/>
      <w:r>
        <w:t xml:space="preserve">Job Posting </w:t>
      </w:r>
      <w:r w:rsidR="0027474E">
        <w:t>is t</w:t>
      </w:r>
      <w:r>
        <w:t>he most common method used to find qualified applicants from inside the organization is job posting</w:t>
      </w:r>
      <w:r w:rsidR="0027474E">
        <w:t>. It is important that the job announcement is made available to all employees. Adequate job posting can ensure that minority workers and other disadvantaged groups are aware of opportunities within the organization. The downside to job positing is employee cynicism that occurs when jobs are posted as open, but in reality, the organization has already selected a strong internal candidate. Such practices create resentment and mistrust among employees when they believe the job posting is just a formality with little real opportunity for advancement.</w:t>
      </w:r>
      <w:bookmarkEnd w:id="35"/>
    </w:p>
    <w:p w:rsidR="0027474E" w:rsidRDefault="0027474E" w:rsidP="00AA7B6F">
      <w:pPr>
        <w:jc w:val="both"/>
      </w:pPr>
      <w:r>
        <w:t>iv) Employee referrals, some managers believe that the best method to find top performers is to hire individuals referred by existing employees. Current employees can play an important role in recruiting new employees, and some organizations pay a bonus to employees for successful referrals</w:t>
      </w:r>
    </w:p>
    <w:p w:rsidR="0027474E" w:rsidRDefault="0027474E" w:rsidP="00AA7B6F">
      <w:pPr>
        <w:jc w:val="both"/>
      </w:pPr>
      <w:r>
        <w:t>v) Promote from with-in, large organizations often hire in-house recruiters whose sole focus is to generate qualified candidates for open positions. Recruiters are generally used in high-tech industries and focus their efforts on technical schools, community colleges and universities. Since in-house recruiters are employees of the organization, applicants generally base their perception of the organization on their interaction with the internal recruiter. Therefore, recruiters must be made aware of the image they present during the screening interview; it can significantly influence the applicant’s attitude toward the organization.</w:t>
      </w:r>
    </w:p>
    <w:p w:rsidR="0027474E" w:rsidRDefault="0027474E" w:rsidP="00AA7B6F">
      <w:pPr>
        <w:jc w:val="both"/>
      </w:pPr>
      <w:r>
        <w:lastRenderedPageBreak/>
        <w:t>vi) Advertising the position, many organizations choose to advertise the open position in local newspapers, trade journals, radio and television. Advertising can range from a simple help wanted ad in the classifieds to an extensive multimedia campaign. Help wanted ads often include a URL for online applications well as more traditional methods for reply. Some organizations have eliminated traditional methods altogether and accept only online applications.</w:t>
      </w:r>
    </w:p>
    <w:p w:rsidR="00491339" w:rsidRDefault="00491339" w:rsidP="00AA7B6F">
      <w:pPr>
        <w:jc w:val="both"/>
      </w:pPr>
      <w:r>
        <w:t>vii)</w:t>
      </w:r>
      <w:r w:rsidRPr="00491339">
        <w:t xml:space="preserve"> </w:t>
      </w:r>
      <w:r>
        <w:t xml:space="preserve">Internet recruiting, the most significant change in recruiting practices has been the rise in the use of online recruiting. Many organizations post job openings on their web sites or on specialized sites like Career Builder and Monster.com, and some accept only online applications, completely eliminating the hard-copy application. There are advantages to online recruiting. First, it costs less than traditional advertising. It’s easy and quick to post an ad; responses arrive faster and in greater quantity; and a wider range of applicants can be generated. Online processes can also screen applications and administer some selection tests, thereby significantly reducing the HR time required to generate a pool of qualified candidates. The online format is immensely popular with job seekers as well because the ease of submission allows them to send out dozens of résumés with just a few mouse clicks. </w:t>
      </w:r>
    </w:p>
    <w:p w:rsidR="006E764B" w:rsidRDefault="006E764B" w:rsidP="00AA7B6F">
      <w:pPr>
        <w:jc w:val="both"/>
      </w:pPr>
    </w:p>
    <w:p w:rsidR="00203E61" w:rsidRDefault="00203E61" w:rsidP="00AA7B6F">
      <w:pPr>
        <w:pStyle w:val="1"/>
        <w:jc w:val="both"/>
      </w:pPr>
    </w:p>
    <w:p w:rsidR="00203E61" w:rsidRDefault="00203E61" w:rsidP="00AA7B6F">
      <w:pPr>
        <w:pStyle w:val="1"/>
        <w:jc w:val="both"/>
      </w:pPr>
    </w:p>
    <w:p w:rsidR="00203E61" w:rsidRDefault="00203E61" w:rsidP="00AA7B6F">
      <w:pPr>
        <w:pStyle w:val="1"/>
        <w:jc w:val="both"/>
      </w:pPr>
    </w:p>
    <w:p w:rsidR="00203E61" w:rsidRDefault="00203E61" w:rsidP="00AA7B6F">
      <w:pPr>
        <w:pStyle w:val="1"/>
        <w:jc w:val="both"/>
      </w:pPr>
    </w:p>
    <w:p w:rsidR="00203E61" w:rsidRDefault="00203E61" w:rsidP="00AA7B6F">
      <w:pPr>
        <w:pStyle w:val="1"/>
        <w:jc w:val="both"/>
      </w:pPr>
    </w:p>
    <w:p w:rsidR="00203E61" w:rsidRDefault="00203E61" w:rsidP="00AA7B6F">
      <w:pPr>
        <w:pStyle w:val="1"/>
        <w:jc w:val="both"/>
      </w:pPr>
    </w:p>
    <w:p w:rsidR="00203E61" w:rsidRDefault="00203E61" w:rsidP="00AA7B6F">
      <w:pPr>
        <w:pStyle w:val="1"/>
        <w:jc w:val="both"/>
      </w:pPr>
    </w:p>
    <w:p w:rsidR="00203E61" w:rsidRDefault="00203E61" w:rsidP="00AA7B6F">
      <w:pPr>
        <w:pStyle w:val="1"/>
        <w:jc w:val="both"/>
      </w:pPr>
    </w:p>
    <w:p w:rsidR="00203E61" w:rsidRDefault="00203E61" w:rsidP="00AA7B6F">
      <w:pPr>
        <w:pStyle w:val="1"/>
        <w:jc w:val="both"/>
      </w:pPr>
    </w:p>
    <w:p w:rsidR="00203E61" w:rsidRDefault="00203E61" w:rsidP="00AA7B6F">
      <w:pPr>
        <w:jc w:val="both"/>
      </w:pPr>
    </w:p>
    <w:p w:rsidR="00203E61" w:rsidRDefault="00203E61" w:rsidP="00AA7B6F">
      <w:pPr>
        <w:jc w:val="both"/>
      </w:pPr>
    </w:p>
    <w:p w:rsidR="00203E61" w:rsidRPr="00203E61" w:rsidRDefault="00203E61" w:rsidP="00AA7B6F">
      <w:pPr>
        <w:jc w:val="both"/>
      </w:pPr>
    </w:p>
    <w:p w:rsidR="00AA7B6F" w:rsidRDefault="00AA7B6F" w:rsidP="00AA7B6F">
      <w:pPr>
        <w:pStyle w:val="1"/>
        <w:jc w:val="both"/>
        <w:rPr>
          <w:lang w:val="el-GR"/>
        </w:rPr>
      </w:pPr>
    </w:p>
    <w:p w:rsidR="006E764B" w:rsidRDefault="00D009B8" w:rsidP="00AA7B6F">
      <w:pPr>
        <w:pStyle w:val="1"/>
        <w:jc w:val="both"/>
      </w:pPr>
      <w:bookmarkStart w:id="36" w:name="_Toc691184"/>
      <w:r>
        <w:t xml:space="preserve">Chapter 5 - </w:t>
      </w:r>
      <w:r w:rsidR="00203E61">
        <w:t>A</w:t>
      </w:r>
      <w:r w:rsidR="004A55EC">
        <w:t>dvantages and disadvantages of self-employment</w:t>
      </w:r>
      <w:bookmarkEnd w:id="36"/>
    </w:p>
    <w:p w:rsidR="00203E61" w:rsidRDefault="00203E61" w:rsidP="00AA7B6F">
      <w:pPr>
        <w:jc w:val="both"/>
      </w:pPr>
    </w:p>
    <w:p w:rsidR="00203E61" w:rsidRPr="004D0DF5" w:rsidRDefault="00203E61" w:rsidP="00AA7B6F">
      <w:pPr>
        <w:jc w:val="both"/>
        <w:rPr>
          <w:rFonts w:asciiTheme="minorHAnsi" w:hAnsiTheme="minorHAnsi" w:cstheme="minorHAnsi"/>
          <w:color w:val="111111"/>
          <w:shd w:val="clear" w:color="auto" w:fill="FFFFFF"/>
        </w:rPr>
      </w:pPr>
      <w:r w:rsidRPr="00203E61">
        <w:rPr>
          <w:rFonts w:asciiTheme="minorHAnsi" w:hAnsiTheme="minorHAnsi" w:cstheme="minorHAnsi"/>
          <w:color w:val="111111"/>
          <w:shd w:val="clear" w:color="auto" w:fill="FFFFFF"/>
        </w:rPr>
        <w:t xml:space="preserve">Self-employment is one of the key elements for the restructuring of the labor market and the economic recovery. Self-employment is analyzed at the level of an individual based on its personal characteristics as well as a macroeconomic phenomenon. Self-employment is influenced by two groups of factors:  "push " (self-employment as an escape from unemployment) and " pull " (self-employment, which resembles the entrepreneurship). The results </w:t>
      </w:r>
      <w:r>
        <w:rPr>
          <w:rFonts w:asciiTheme="minorHAnsi" w:hAnsiTheme="minorHAnsi" w:cstheme="minorHAnsi"/>
          <w:color w:val="111111"/>
          <w:shd w:val="clear" w:color="auto" w:fill="FFFFFF"/>
        </w:rPr>
        <w:t xml:space="preserve">from studies </w:t>
      </w:r>
      <w:r w:rsidRPr="00203E61">
        <w:rPr>
          <w:rFonts w:asciiTheme="minorHAnsi" w:hAnsiTheme="minorHAnsi" w:cstheme="minorHAnsi"/>
          <w:color w:val="111111"/>
          <w:shd w:val="clear" w:color="auto" w:fill="FFFFFF"/>
        </w:rPr>
        <w:t>indicate that self-employment is more common among older people, men, in agriculture</w:t>
      </w:r>
      <w:r>
        <w:rPr>
          <w:rFonts w:asciiTheme="minorHAnsi" w:hAnsiTheme="minorHAnsi" w:cstheme="minorHAnsi"/>
          <w:color w:val="111111"/>
          <w:shd w:val="clear" w:color="auto" w:fill="FFFFFF"/>
        </w:rPr>
        <w:t>. T</w:t>
      </w:r>
      <w:r w:rsidRPr="00203E61">
        <w:rPr>
          <w:rFonts w:asciiTheme="minorHAnsi" w:hAnsiTheme="minorHAnsi" w:cstheme="minorHAnsi"/>
          <w:color w:val="111111"/>
          <w:shd w:val="clear" w:color="auto" w:fill="FFFFFF"/>
        </w:rPr>
        <w:t xml:space="preserve">he EU underlines self-employment as a driver of the economy and as solution for unemployment in the vulnerable groups of the labor market, self-employment decreases at the EU level. In most countries, the dynamics of self-employment is influenced by the " push " factors, especially during the recession, which greatly affects unemployment. </w:t>
      </w:r>
    </w:p>
    <w:p w:rsidR="00203E61" w:rsidRDefault="00203E61" w:rsidP="00AA7B6F">
      <w:pPr>
        <w:jc w:val="both"/>
      </w:pPr>
      <w:r>
        <w:t>Many of the issues around self-employment have both positives and negatives. How you view them will help you decide if it is the right move for you. Potential advantages:</w:t>
      </w:r>
    </w:p>
    <w:p w:rsidR="00203E61" w:rsidRDefault="00203E61" w:rsidP="00AA7B6F">
      <w:pPr>
        <w:pStyle w:val="a5"/>
        <w:numPr>
          <w:ilvl w:val="0"/>
          <w:numId w:val="8"/>
        </w:numPr>
        <w:jc w:val="both"/>
      </w:pPr>
      <w:r>
        <w:t xml:space="preserve">Reaping the rewards of your own efforts, with the potential to earn more in the long term. </w:t>
      </w:r>
    </w:p>
    <w:p w:rsidR="00203E61" w:rsidRDefault="00203E61" w:rsidP="00AA7B6F">
      <w:pPr>
        <w:pStyle w:val="a5"/>
        <w:numPr>
          <w:ilvl w:val="0"/>
          <w:numId w:val="8"/>
        </w:numPr>
        <w:jc w:val="both"/>
      </w:pPr>
      <w:r>
        <w:t xml:space="preserve">Independence and freedom: enjoy more control over what you do and when you do it. </w:t>
      </w:r>
    </w:p>
    <w:p w:rsidR="00203E61" w:rsidRDefault="00203E61" w:rsidP="00AA7B6F">
      <w:pPr>
        <w:pStyle w:val="a5"/>
        <w:numPr>
          <w:ilvl w:val="0"/>
          <w:numId w:val="8"/>
        </w:numPr>
        <w:jc w:val="both"/>
      </w:pPr>
      <w:r>
        <w:t xml:space="preserve">The choice between working full or part-time: ideally, you can also set your own hours, and so potentially enjoy a better work/life balance. </w:t>
      </w:r>
    </w:p>
    <w:p w:rsidR="00203E61" w:rsidRDefault="00203E61" w:rsidP="00AA7B6F">
      <w:pPr>
        <w:pStyle w:val="a5"/>
        <w:numPr>
          <w:ilvl w:val="0"/>
          <w:numId w:val="8"/>
        </w:numPr>
        <w:jc w:val="both"/>
      </w:pPr>
      <w:r>
        <w:t xml:space="preserve">Improved quality of life and increased job satisfaction, perhaps thanks to cutting out the daily commute, avoiding office politics, or being able to focus on the aspects of your career you most enjoy. </w:t>
      </w:r>
    </w:p>
    <w:p w:rsidR="00203E61" w:rsidRDefault="00203E61" w:rsidP="00AA7B6F">
      <w:pPr>
        <w:jc w:val="both"/>
      </w:pPr>
    </w:p>
    <w:p w:rsidR="00203E61" w:rsidRDefault="00203E61" w:rsidP="00AA7B6F">
      <w:pPr>
        <w:jc w:val="both"/>
      </w:pPr>
      <w:r>
        <w:t>Potential disadvantages:</w:t>
      </w:r>
    </w:p>
    <w:p w:rsidR="00203E61" w:rsidRDefault="00203E61" w:rsidP="00AA7B6F">
      <w:pPr>
        <w:pStyle w:val="a5"/>
        <w:numPr>
          <w:ilvl w:val="0"/>
          <w:numId w:val="9"/>
        </w:numPr>
        <w:jc w:val="both"/>
      </w:pPr>
      <w:r>
        <w:t xml:space="preserve">More stress as responsibility for success or failure lies with you: you are responsible for losses as well as profits, you have no paid holidays or sick pay, and you are likely to earn less in the short term. </w:t>
      </w:r>
    </w:p>
    <w:p w:rsidR="00203E61" w:rsidRDefault="00203E61" w:rsidP="00AA7B6F">
      <w:pPr>
        <w:pStyle w:val="a5"/>
        <w:numPr>
          <w:ilvl w:val="0"/>
          <w:numId w:val="9"/>
        </w:numPr>
        <w:jc w:val="both"/>
      </w:pPr>
      <w:r>
        <w:t xml:space="preserve">No one to manage you, keep you on track or provide motivation or moral support. </w:t>
      </w:r>
    </w:p>
    <w:p w:rsidR="00203E61" w:rsidRDefault="00203E61" w:rsidP="00AA7B6F">
      <w:pPr>
        <w:pStyle w:val="a5"/>
        <w:numPr>
          <w:ilvl w:val="0"/>
          <w:numId w:val="9"/>
        </w:numPr>
        <w:jc w:val="both"/>
      </w:pPr>
      <w:r>
        <w:t xml:space="preserve">Less time with your family as business commitments may mean you work long hours. </w:t>
      </w:r>
    </w:p>
    <w:p w:rsidR="00203E61" w:rsidRDefault="00203E61" w:rsidP="00AA7B6F">
      <w:pPr>
        <w:pStyle w:val="a5"/>
        <w:numPr>
          <w:ilvl w:val="0"/>
          <w:numId w:val="9"/>
        </w:numPr>
        <w:jc w:val="both"/>
      </w:pPr>
      <w:r>
        <w:t>Isolation from colleagues and customers.</w:t>
      </w:r>
    </w:p>
    <w:p w:rsidR="00203E61" w:rsidRDefault="00203E61" w:rsidP="00AA7B6F">
      <w:pPr>
        <w:pStyle w:val="a5"/>
        <w:numPr>
          <w:ilvl w:val="0"/>
          <w:numId w:val="9"/>
        </w:numPr>
        <w:jc w:val="both"/>
      </w:pPr>
      <w:r>
        <w:t>Responsibility for your own tax, and with no company pension scheme you will have to make your own pension arrangements.</w:t>
      </w:r>
    </w:p>
    <w:p w:rsidR="00203E61" w:rsidRDefault="00203E61" w:rsidP="00AA7B6F">
      <w:pPr>
        <w:jc w:val="both"/>
      </w:pPr>
    </w:p>
    <w:p w:rsidR="00203E61" w:rsidRPr="00203E61" w:rsidRDefault="00203E61" w:rsidP="00AA7B6F">
      <w:pPr>
        <w:jc w:val="both"/>
      </w:pPr>
      <w:r>
        <w:t xml:space="preserve">When you're self-employed, particularly if you're starting your own business, you may have to take on a substantial financial risk. If you need to raise additional money to get started, you may need a cosigner or collateral (such as your home) for a loan. Depending on how much or little work you can line up, you may find that your cash flow varies from a flood to a trickle. You'll need a cash backup so you can pay your bills while you're waiting for business to come in or waiting to be paid for completed work. Since </w:t>
      </w:r>
      <w:r>
        <w:lastRenderedPageBreak/>
        <w:t>you'll have to pay your own creditors first, this means that sometimes you may eat cereal instead of steak. Remember that you're not making any money if you're not working. You don't have any employer benefit package, which means that it's going to be hard for you to go on vacation, take a day off, or even stay home sick without losing income. It also means that you'll have to provide your own health insurance and retirement plan. Remember, too, that you can choose your clients or customers, but you can't control their expectations or actions. If you don't come through for them, or if you do something that offends them, you might not get paid for your work. Because you're working for yourself, you're going to have to take care of everything yourself, from figuring your taxes to watering the office plants. You'll probably need some new skills, such as bookkeeping and filing quarterly taxes. You can learn to do these things yourself--many software programs are designed just for this market--or you can hire others (e.g., an accountant) to take care of them for you. If you're not careful, however, you may find that you're spending more time on the business of being in business for yourself than you are on the work that attracted you to self-employment in the first place.</w:t>
      </w:r>
    </w:p>
    <w:p w:rsidR="00203E61" w:rsidRPr="00203E61" w:rsidRDefault="00203E61" w:rsidP="00AA7B6F">
      <w:pPr>
        <w:jc w:val="both"/>
      </w:pPr>
    </w:p>
    <w:p w:rsidR="004A55EC" w:rsidRDefault="004A55EC" w:rsidP="00AA7B6F">
      <w:pPr>
        <w:jc w:val="both"/>
      </w:pPr>
    </w:p>
    <w:p w:rsidR="004A55EC" w:rsidRPr="004A55EC" w:rsidRDefault="004A55EC" w:rsidP="00AA7B6F">
      <w:pPr>
        <w:jc w:val="both"/>
      </w:pPr>
    </w:p>
    <w:p w:rsidR="00E8475A" w:rsidRDefault="00E8475A" w:rsidP="00AA7B6F">
      <w:pPr>
        <w:jc w:val="both"/>
      </w:pPr>
    </w:p>
    <w:p w:rsidR="00340D5C" w:rsidRDefault="00340D5C" w:rsidP="00AA7B6F">
      <w:pPr>
        <w:jc w:val="both"/>
      </w:pPr>
    </w:p>
    <w:p w:rsidR="00340D5C" w:rsidRDefault="00340D5C" w:rsidP="00AA7B6F">
      <w:pPr>
        <w:jc w:val="both"/>
      </w:pPr>
    </w:p>
    <w:p w:rsidR="00340D5C" w:rsidRDefault="00340D5C" w:rsidP="00AA7B6F">
      <w:pPr>
        <w:jc w:val="both"/>
      </w:pPr>
    </w:p>
    <w:p w:rsidR="00340D5C" w:rsidRDefault="00340D5C" w:rsidP="00AA7B6F">
      <w:pPr>
        <w:jc w:val="both"/>
      </w:pPr>
    </w:p>
    <w:p w:rsidR="00340D5C" w:rsidRDefault="00340D5C" w:rsidP="00AA7B6F">
      <w:pPr>
        <w:jc w:val="both"/>
      </w:pPr>
    </w:p>
    <w:p w:rsidR="00340D5C" w:rsidRDefault="00340D5C" w:rsidP="00AA7B6F">
      <w:pPr>
        <w:jc w:val="both"/>
      </w:pPr>
    </w:p>
    <w:p w:rsidR="00340D5C" w:rsidRDefault="00340D5C" w:rsidP="00AA7B6F">
      <w:pPr>
        <w:jc w:val="both"/>
      </w:pPr>
    </w:p>
    <w:p w:rsidR="00340D5C" w:rsidRDefault="00340D5C" w:rsidP="00AA7B6F">
      <w:pPr>
        <w:jc w:val="both"/>
      </w:pPr>
    </w:p>
    <w:p w:rsidR="00340D5C" w:rsidRDefault="00340D5C" w:rsidP="00AA7B6F">
      <w:pPr>
        <w:jc w:val="both"/>
      </w:pPr>
    </w:p>
    <w:p w:rsidR="00340D5C" w:rsidRDefault="00340D5C" w:rsidP="00AA7B6F">
      <w:pPr>
        <w:jc w:val="both"/>
      </w:pPr>
    </w:p>
    <w:p w:rsidR="00340D5C" w:rsidRDefault="00340D5C" w:rsidP="00AA7B6F">
      <w:pPr>
        <w:jc w:val="both"/>
      </w:pPr>
    </w:p>
    <w:p w:rsidR="00340D5C" w:rsidRDefault="00340D5C" w:rsidP="00AA7B6F">
      <w:pPr>
        <w:jc w:val="both"/>
      </w:pPr>
    </w:p>
    <w:p w:rsidR="00340D5C" w:rsidRDefault="00340D5C" w:rsidP="00AA7B6F">
      <w:pPr>
        <w:jc w:val="both"/>
      </w:pPr>
    </w:p>
    <w:p w:rsidR="00340D5C" w:rsidRDefault="00340D5C" w:rsidP="00AA7B6F">
      <w:pPr>
        <w:jc w:val="both"/>
      </w:pPr>
    </w:p>
    <w:p w:rsidR="00340D5C" w:rsidRDefault="00340D5C" w:rsidP="00AA7B6F">
      <w:pPr>
        <w:jc w:val="both"/>
      </w:pPr>
    </w:p>
    <w:p w:rsidR="00340D5C" w:rsidRDefault="00291896" w:rsidP="00AA7B6F">
      <w:pPr>
        <w:pStyle w:val="1"/>
        <w:jc w:val="both"/>
      </w:pPr>
      <w:bookmarkStart w:id="37" w:name="_Toc691185"/>
      <w:r>
        <w:lastRenderedPageBreak/>
        <w:t>Bibliography</w:t>
      </w:r>
      <w:bookmarkEnd w:id="37"/>
    </w:p>
    <w:p w:rsidR="00291896" w:rsidRDefault="00291896" w:rsidP="00AA7B6F">
      <w:pPr>
        <w:jc w:val="both"/>
      </w:pPr>
    </w:p>
    <w:p w:rsidR="000D2788" w:rsidRDefault="000D2788" w:rsidP="00AA7B6F">
      <w:pPr>
        <w:pStyle w:val="a5"/>
        <w:numPr>
          <w:ilvl w:val="0"/>
          <w:numId w:val="12"/>
        </w:numPr>
        <w:jc w:val="both"/>
      </w:pPr>
      <w:r w:rsidRPr="00AA7B6F">
        <w:rPr>
          <w:lang w:val="da-DK"/>
        </w:rPr>
        <w:t xml:space="preserve">Allen, K. (2001). </w:t>
      </w:r>
      <w:proofErr w:type="spellStart"/>
      <w:r w:rsidRPr="00AA7B6F">
        <w:rPr>
          <w:lang w:val="da-DK"/>
        </w:rPr>
        <w:t>Entrepreneurship</w:t>
      </w:r>
      <w:proofErr w:type="spellEnd"/>
      <w:r w:rsidRPr="00AA7B6F">
        <w:rPr>
          <w:lang w:val="da-DK"/>
        </w:rPr>
        <w:t xml:space="preserve"> for </w:t>
      </w:r>
      <w:proofErr w:type="spellStart"/>
      <w:r w:rsidRPr="00AA7B6F">
        <w:rPr>
          <w:lang w:val="da-DK"/>
        </w:rPr>
        <w:t>Dummies</w:t>
      </w:r>
      <w:proofErr w:type="spellEnd"/>
      <w:r w:rsidRPr="00AA7B6F">
        <w:rPr>
          <w:lang w:val="da-DK"/>
        </w:rPr>
        <w:t xml:space="preserve">. </w:t>
      </w:r>
      <w:r>
        <w:t>New York: Wiley. pp. 14.</w:t>
      </w:r>
    </w:p>
    <w:p w:rsidR="00073B44" w:rsidRDefault="00073B44" w:rsidP="00AA7B6F">
      <w:pPr>
        <w:pStyle w:val="a5"/>
        <w:numPr>
          <w:ilvl w:val="0"/>
          <w:numId w:val="12"/>
        </w:numPr>
        <w:jc w:val="both"/>
      </w:pPr>
      <w:proofErr w:type="spellStart"/>
      <w:r>
        <w:t>Auboin</w:t>
      </w:r>
      <w:proofErr w:type="spellEnd"/>
      <w:r>
        <w:t xml:space="preserve">, M., and </w:t>
      </w:r>
      <w:proofErr w:type="spellStart"/>
      <w:r>
        <w:t>Borino</w:t>
      </w:r>
      <w:proofErr w:type="spellEnd"/>
      <w:r>
        <w:t>, F. (2017). The falling elasticity of global trade to economic activity: Testing the demand channel. WTO Staff Working Papers, No ERSD-2017-09. Geneva: World Trade Organization, Economic Research and Statistics Division.</w:t>
      </w:r>
    </w:p>
    <w:p w:rsidR="00073B44" w:rsidRDefault="00073B44" w:rsidP="00AA7B6F">
      <w:pPr>
        <w:pStyle w:val="a5"/>
        <w:numPr>
          <w:ilvl w:val="0"/>
          <w:numId w:val="12"/>
        </w:numPr>
        <w:jc w:val="both"/>
      </w:pPr>
      <w:r>
        <w:t>Bank for International Settlements (BIS) (2017a). International banking and financial market development, BIS Quarterly Review. Basel, Switzerland. September.</w:t>
      </w:r>
    </w:p>
    <w:p w:rsidR="00073B44" w:rsidRDefault="00073B44" w:rsidP="00AA7B6F">
      <w:pPr>
        <w:pStyle w:val="a5"/>
        <w:numPr>
          <w:ilvl w:val="0"/>
          <w:numId w:val="12"/>
        </w:numPr>
        <w:jc w:val="both"/>
      </w:pPr>
      <w:r>
        <w:t>Bank for International Settlements (BIS) (2017b). Basel Committee on Banking Supervision, Basel III Monitoring Report, September 2017</w:t>
      </w:r>
    </w:p>
    <w:p w:rsidR="005C4355" w:rsidRDefault="005C4355" w:rsidP="00AA7B6F">
      <w:pPr>
        <w:pStyle w:val="a5"/>
        <w:numPr>
          <w:ilvl w:val="0"/>
          <w:numId w:val="12"/>
        </w:numPr>
        <w:jc w:val="both"/>
      </w:pPr>
      <w:r>
        <w:t>Barringer, R. B. 2015, Preparing Effective Business Plan, an Entrepreneurial Approach, Second Edition, Oklahoma State University</w:t>
      </w:r>
    </w:p>
    <w:p w:rsidR="005C4355" w:rsidRDefault="005C4355" w:rsidP="00AA7B6F">
      <w:pPr>
        <w:pStyle w:val="a5"/>
        <w:numPr>
          <w:ilvl w:val="0"/>
          <w:numId w:val="12"/>
        </w:numPr>
        <w:jc w:val="both"/>
      </w:pPr>
      <w:r>
        <w:t>Barrow, C., Barrow, P., and Brown, R. (2009). The Business Plan Workbook, The Definitive Guide to Researching, Writing up and Presenting a Winning Plan. Kogan Page</w:t>
      </w:r>
    </w:p>
    <w:p w:rsidR="000D2788" w:rsidRDefault="000D2788" w:rsidP="00AA7B6F">
      <w:pPr>
        <w:pStyle w:val="a5"/>
        <w:numPr>
          <w:ilvl w:val="0"/>
          <w:numId w:val="12"/>
        </w:numPr>
        <w:jc w:val="both"/>
      </w:pPr>
      <w:r>
        <w:t>Baumol, W., J. (2005). “Small Firms: Why Market-Driven Innovation Can’t Get Along without Them” U.S. Small Business Administration, Office of Advocacy.</w:t>
      </w:r>
    </w:p>
    <w:p w:rsidR="00073B44" w:rsidRDefault="00073B44" w:rsidP="00AA7B6F">
      <w:pPr>
        <w:pStyle w:val="a5"/>
        <w:numPr>
          <w:ilvl w:val="0"/>
          <w:numId w:val="12"/>
        </w:numPr>
        <w:jc w:val="both"/>
      </w:pPr>
      <w:r>
        <w:t>Blanchard, O., et al. (2016). Capital flows: Expansionary or contractionary? American Economic Review: Papers &amp; Proceedings 2016, v. 106, No. 5, pp. 565–569.</w:t>
      </w:r>
    </w:p>
    <w:p w:rsidR="000D2788" w:rsidRDefault="000D2788" w:rsidP="00AA7B6F">
      <w:pPr>
        <w:pStyle w:val="a5"/>
        <w:numPr>
          <w:ilvl w:val="0"/>
          <w:numId w:val="12"/>
        </w:numPr>
        <w:jc w:val="both"/>
      </w:pPr>
      <w:r>
        <w:t>Canadian Foundation for Economic Education (2008). “Glossary of Terms,” Mentors, Ventures &amp; Plans. Retrieved from: http://www.mvp.cfee.org/en/glossary.html#e</w:t>
      </w:r>
    </w:p>
    <w:p w:rsidR="000D2788" w:rsidRDefault="000D2788" w:rsidP="00AA7B6F">
      <w:pPr>
        <w:pStyle w:val="a5"/>
        <w:numPr>
          <w:ilvl w:val="0"/>
          <w:numId w:val="12"/>
        </w:numPr>
        <w:jc w:val="both"/>
      </w:pPr>
      <w:r>
        <w:t>Dollinger, M., J. (2003). Entrepreneurship: Strategies and Resources, 3rd ed. Upper Saddle River, NJ: Prentice Hall. pp. 5–7.</w:t>
      </w:r>
    </w:p>
    <w:p w:rsidR="005C4355" w:rsidRDefault="005C4355" w:rsidP="00AA7B6F">
      <w:pPr>
        <w:pStyle w:val="a5"/>
        <w:numPr>
          <w:ilvl w:val="0"/>
          <w:numId w:val="12"/>
        </w:numPr>
        <w:jc w:val="both"/>
      </w:pPr>
      <w:r>
        <w:t>Harvard Business School Press, Pocket Mentor (2007). Creating a Business Plan, Harvard Business School Publishing Corporation</w:t>
      </w:r>
    </w:p>
    <w:p w:rsidR="000D2788" w:rsidRDefault="000D2788" w:rsidP="00AA7B6F">
      <w:pPr>
        <w:pStyle w:val="a5"/>
        <w:numPr>
          <w:ilvl w:val="0"/>
          <w:numId w:val="12"/>
        </w:numPr>
        <w:jc w:val="both"/>
      </w:pPr>
      <w:r>
        <w:t>Howard Schultz and Dori Jones Yang (1997). Pour Your Heart into It. New York: Hyperion. pp. 24–109.</w:t>
      </w:r>
    </w:p>
    <w:p w:rsidR="00073B44" w:rsidRDefault="00073B44" w:rsidP="00AA7B6F">
      <w:pPr>
        <w:pStyle w:val="a5"/>
        <w:numPr>
          <w:ilvl w:val="0"/>
          <w:numId w:val="12"/>
        </w:numPr>
        <w:jc w:val="both"/>
      </w:pPr>
      <w:r>
        <w:t>International Monetary Fund (IMF) (2016). Global trade: What’s behind the slowdown? In World Employment and Social Outlook, October 2016. Washington, D.C.</w:t>
      </w:r>
    </w:p>
    <w:p w:rsidR="00073B44" w:rsidRDefault="00073B44" w:rsidP="00AA7B6F">
      <w:pPr>
        <w:pStyle w:val="a5"/>
        <w:numPr>
          <w:ilvl w:val="0"/>
          <w:numId w:val="12"/>
        </w:numPr>
        <w:jc w:val="both"/>
      </w:pPr>
      <w:r>
        <w:t>International Monetary Fund (IMF) (2017a). Global Financial Stability Report: Is Growth at Risk? October 2017. Washington, D.C.</w:t>
      </w:r>
    </w:p>
    <w:p w:rsidR="00073B44" w:rsidRDefault="00073B44" w:rsidP="00AA7B6F">
      <w:pPr>
        <w:pStyle w:val="a5"/>
        <w:numPr>
          <w:ilvl w:val="0"/>
          <w:numId w:val="12"/>
        </w:numPr>
        <w:jc w:val="both"/>
      </w:pPr>
      <w:r>
        <w:t>International Monetary Fund (IMF) (2017b). World Economic Outlook database. October 2017.</w:t>
      </w:r>
    </w:p>
    <w:p w:rsidR="000D2788" w:rsidRDefault="000D2788" w:rsidP="00AA7B6F">
      <w:pPr>
        <w:pStyle w:val="a5"/>
        <w:numPr>
          <w:ilvl w:val="0"/>
          <w:numId w:val="12"/>
        </w:numPr>
        <w:jc w:val="both"/>
      </w:pPr>
      <w:proofErr w:type="spellStart"/>
      <w:r>
        <w:t>Krass</w:t>
      </w:r>
      <w:proofErr w:type="spellEnd"/>
      <w:r>
        <w:t>, P. (1997). “Sam Walton: Running a Successful Business: Ten Rules that Worked for Me.” The Book of Business Wisdom: Classic Writings by the Legends of Commerce and Industry. New York: Wiley. pp. 225-230.</w:t>
      </w:r>
    </w:p>
    <w:p w:rsidR="00291896" w:rsidRDefault="00291896" w:rsidP="00AA7B6F">
      <w:pPr>
        <w:jc w:val="both"/>
      </w:pPr>
    </w:p>
    <w:p w:rsidR="00073B44" w:rsidRDefault="00073B44" w:rsidP="00AA7B6F">
      <w:pPr>
        <w:jc w:val="both"/>
      </w:pPr>
    </w:p>
    <w:p w:rsidR="00073B44" w:rsidRDefault="00073B44" w:rsidP="00AA7B6F">
      <w:pPr>
        <w:jc w:val="both"/>
      </w:pPr>
    </w:p>
    <w:p w:rsidR="00073B44" w:rsidRDefault="00073B44" w:rsidP="00764864">
      <w:pPr>
        <w:pStyle w:val="1"/>
        <w:jc w:val="both"/>
      </w:pPr>
    </w:p>
    <w:sectPr w:rsidR="00073B44" w:rsidSect="00E34927">
      <w:headerReference w:type="default" r:id="rId11"/>
      <w:footerReference w:type="default" r:id="rId12"/>
      <w:pgSz w:w="11906" w:h="16838"/>
      <w:pgMar w:top="1312" w:right="1274" w:bottom="1440" w:left="1276" w:header="284" w:footer="709" w:gutter="0"/>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C73E4C" w:rsidRDefault="00C73E4C" w:rsidP="001D6E65">
      <w:pPr>
        <w:spacing w:after="0" w:line="240" w:lineRule="auto"/>
      </w:pPr>
      <w:r>
        <w:separator/>
      </w:r>
    </w:p>
  </w:endnote>
  <w:endnote w:type="continuationSeparator" w:id="0">
    <w:p w:rsidR="00C73E4C" w:rsidRDefault="00C73E4C" w:rsidP="001D6E65">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A1"/>
    <w:family w:val="roman"/>
    <w:pitch w:val="variable"/>
    <w:sig w:usb0="E0002AFF" w:usb1="C0007841" w:usb2="00000009" w:usb3="00000000" w:csb0="000001FF" w:csb1="00000000"/>
  </w:font>
  <w:font w:name="Courier New">
    <w:panose1 w:val="02070309020205020404"/>
    <w:charset w:val="A1"/>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A1"/>
    <w:family w:val="swiss"/>
    <w:pitch w:val="variable"/>
    <w:sig w:usb0="E10002FF" w:usb1="4000ACFF" w:usb2="00000009" w:usb3="00000000" w:csb0="0000019F" w:csb1="00000000"/>
  </w:font>
  <w:font w:name="Cambria">
    <w:panose1 w:val="02040503050406030204"/>
    <w:charset w:val="A1"/>
    <w:family w:val="roman"/>
    <w:pitch w:val="variable"/>
    <w:sig w:usb0="A00002EF" w:usb1="4000004B"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Arial">
    <w:panose1 w:val="020B0604020202020204"/>
    <w:charset w:val="A1"/>
    <w:family w:val="swiss"/>
    <w:pitch w:val="variable"/>
    <w:sig w:usb0="E0002AFF" w:usb1="C0007843" w:usb2="00000009" w:usb3="00000000" w:csb0="000001FF" w:csb1="00000000"/>
  </w:font>
  <w:font w:name="Bookman Old Style">
    <w:panose1 w:val="02050604050505020204"/>
    <w:charset w:val="A1"/>
    <w:family w:val="roman"/>
    <w:pitch w:val="variable"/>
    <w:sig w:usb0="00000287" w:usb1="00000000" w:usb2="00000000" w:usb3="00000000" w:csb0="0000009F" w:csb1="00000000"/>
  </w:font>
  <w:font w:name="Times-Roman">
    <w:altName w:val="Times New Roman"/>
    <w:panose1 w:val="00000000000000000000"/>
    <w:charset w:val="00"/>
    <w:family w:val="roman"/>
    <w:notTrueType/>
    <w:pitch w:val="default"/>
    <w:sig w:usb0="00000003" w:usb1="00000000" w:usb2="00000000" w:usb3="00000000" w:csb0="0000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91896" w:rsidRDefault="00291896" w:rsidP="0055002C">
    <w:pPr>
      <w:pStyle w:val="a9"/>
    </w:pPr>
    <w:r>
      <w:rPr>
        <w:rFonts w:asciiTheme="majorHAnsi" w:hAnsiTheme="majorHAnsi" w:cstheme="majorHAnsi"/>
      </w:rPr>
      <w:t>Del 4.2 Training Module 8</w:t>
    </w:r>
    <w:r w:rsidRPr="007F6B32">
      <w:rPr>
        <w:rFonts w:asciiTheme="majorHAnsi" w:hAnsiTheme="majorHAnsi" w:cstheme="majorHAnsi"/>
        <w:sz w:val="24"/>
      </w:rPr>
      <w:t xml:space="preserve"> </w:t>
    </w:r>
    <w:r>
      <w:rPr>
        <w:rFonts w:asciiTheme="majorHAnsi" w:hAnsiTheme="majorHAnsi" w:cstheme="majorHAnsi"/>
        <w:sz w:val="24"/>
      </w:rPr>
      <w:t>– Business Status</w:t>
    </w:r>
    <w:r>
      <w:rPr>
        <w:rFonts w:asciiTheme="majorHAnsi" w:hAnsiTheme="majorHAnsi" w:cstheme="majorHAnsi"/>
      </w:rPr>
      <w:ptab w:relativeTo="margin" w:alignment="right" w:leader="none"/>
    </w:r>
    <w:r>
      <w:rPr>
        <w:rFonts w:asciiTheme="majorHAnsi" w:hAnsiTheme="majorHAnsi" w:cstheme="majorHAnsi"/>
      </w:rPr>
      <w:t xml:space="preserve">Page </w:t>
    </w:r>
    <w:r w:rsidR="00DB113A">
      <w:rPr>
        <w:rFonts w:asciiTheme="majorHAnsi" w:hAnsiTheme="majorHAnsi" w:cstheme="majorHAnsi"/>
        <w:noProof/>
      </w:rPr>
      <w:fldChar w:fldCharType="begin"/>
    </w:r>
    <w:r>
      <w:rPr>
        <w:rFonts w:asciiTheme="majorHAnsi" w:hAnsiTheme="majorHAnsi" w:cstheme="majorHAnsi"/>
        <w:noProof/>
      </w:rPr>
      <w:instrText xml:space="preserve"> PAGE   \* MERGEFORMAT </w:instrText>
    </w:r>
    <w:r w:rsidR="00DB113A">
      <w:rPr>
        <w:rFonts w:asciiTheme="majorHAnsi" w:hAnsiTheme="majorHAnsi" w:cstheme="majorHAnsi"/>
        <w:noProof/>
      </w:rPr>
      <w:fldChar w:fldCharType="separate"/>
    </w:r>
    <w:r w:rsidR="00764864">
      <w:rPr>
        <w:rFonts w:asciiTheme="majorHAnsi" w:hAnsiTheme="majorHAnsi" w:cstheme="majorHAnsi"/>
        <w:noProof/>
      </w:rPr>
      <w:t>4</w:t>
    </w:r>
    <w:r w:rsidR="00DB113A">
      <w:rPr>
        <w:rFonts w:asciiTheme="majorHAnsi" w:hAnsiTheme="majorHAnsi" w:cstheme="majorHAnsi"/>
        <w:noProof/>
      </w:rPr>
      <w:fldChar w:fldCharType="end"/>
    </w:r>
    <w:r w:rsidR="00DB113A">
      <w:rPr>
        <w:noProof/>
        <w:lang w:val="el-GR" w:eastAsia="el-GR"/>
      </w:rPr>
      <w:pict>
        <v:group id="Group 8" o:spid="_x0000_s4099" style="position:absolute;margin-left:0;margin-top:0;width:593.5pt;height:64.8pt;flip:y;z-index:251697152;mso-width-percent:1000;mso-height-percent:900;mso-position-horizontal:center;mso-position-horizontal-relative:page;mso-position-vertical:bottom;mso-position-vertical-relative:page;mso-width-percent:1000;mso-height-percent:900;mso-height-relative:bottom-margin-area" coordorigin="8,9" coordsize="15823,143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" o:allowincell="f">
          <v:shapetype id="_x0000_t32" coordsize="21600,21600" o:spt="32" o:oned="t" path="m,l21600,21600e" filled="f">
            <v:path arrowok="t" fillok="f" o:connecttype="none"/>
            <o:lock v:ext="edit" shapetype="t"/>
          </v:shapetype>
          <v:shape id="AutoShape 9" o:spid="_x0000_s4101" type="#_x0000_t32" style="position:absolute;left:9;top:1431;width:15822;height:0;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" strokecolor="#31849b [2408]"/>
          <v:rect id="Rectangle 10" o:spid="_x0000_s4100" style="position:absolute;left:8;top:9;width:4031;height:143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" filled="f" stroked="f"/>
          <w10:wrap anchorx="page" anchory="page"/>
        </v:group>
      </w:pict>
    </w:r>
    <w:r w:rsidR="00DB113A">
      <w:rPr>
        <w:noProof/>
        <w:lang w:val="el-GR" w:eastAsia="el-GR"/>
      </w:rPr>
      <w:pict>
        <v:rect id="Rectangle 7" o:spid="_x0000_s4098" style="position:absolute;margin-left:0;margin-top:0;width:7.15pt;height:63.05pt;z-index:251670528;visibility:visible;mso-height-percent:900;mso-position-horizontal:center;mso-position-horizontal-relative:left-margin-area;mso-position-vertical:bottom;mso-position-vertical-relative:page;mso-height-percent:900;mso-height-relative:bottom-margin-area"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" fillcolor="#4bacc6 [3208]" strokecolor="#205867 [1608]">
          <w10:wrap anchorx="margin" anchory="page"/>
        </v:rect>
      </w:pict>
    </w:r>
    <w:r w:rsidR="00DB113A">
      <w:rPr>
        <w:noProof/>
        <w:lang w:val="el-GR" w:eastAsia="el-GR"/>
      </w:rPr>
      <w:pict>
        <v:rect id="Rectangle 6" o:spid="_x0000_s4097" style="position:absolute;margin-left:0;margin-top:0;width:7.15pt;height:63.05pt;z-index:251643904;visibility:visible;mso-height-percent:900;mso-position-horizontal:center;mso-position-horizontal-relative:right-margin-area;mso-position-vertical:bottom;mso-position-vertical-relative:page;mso-height-percent:900;mso-height-relative:bottom-margin-area"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" fillcolor="#4bacc6 [3208]" strokecolor="#205867 [1608]">
          <w10:wrap anchorx="margin" anchory="page"/>
        </v:rect>
      </w:pic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C73E4C" w:rsidRDefault="00C73E4C" w:rsidP="001D6E65">
      <w:pPr>
        <w:spacing w:after="0" w:line="240" w:lineRule="auto"/>
      </w:pPr>
      <w:r>
        <w:separator/>
      </w:r>
    </w:p>
  </w:footnote>
  <w:footnote w:type="continuationSeparator" w:id="0">
    <w:p w:rsidR="00C73E4C" w:rsidRDefault="00C73E4C" w:rsidP="001D6E65">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91896" w:rsidRDefault="00291896" w:rsidP="001305AF">
    <w:pPr>
      <w:pStyle w:val="a4"/>
      <w:jc w:val="right"/>
    </w:pPr>
    <w:r w:rsidRPr="001305AF">
      <w:rPr>
        <w:noProof/>
        <w:lang w:val="el-GR" w:eastAsia="el-GR"/>
      </w:rPr>
      <w:drawing>
        <wp:inline distT="0" distB="0" distL="0" distR="0">
          <wp:extent cx="2114870" cy="720000"/>
          <wp:effectExtent l="19050" t="0" r="0" b="0"/>
          <wp:docPr id="3" name="Εικόνα 3" descr="C:\Users\panos\Documents\EA\01 Projects\BalkanMed\AgroInnoeco\Logo\Logo_AGROINNOECO.jpg"/>
          <wp:cNvGraphicFramePr/>
          <a:graphic xmlns:a="http://schemas.openxmlformats.org/drawingml/2006/main">
            <a:graphicData uri="http://schemas.openxmlformats.org/drawingml/2006/picture">
              <pic:pic xmlns:pic="http://schemas.openxmlformats.org/drawingml/2006/picture">
                <pic:nvPicPr>
                  <pic:cNvPr id="1026" name="Picture 2" descr="C:\Users\panos\Documents\EA\01 Projects\BalkanMed\AgroInnoeco\Logo\Logo_AGROINNOECO.jpg"/>
                  <pic:cNvPicPr>
                    <a:picLocks noChangeAspect="1" noChangeArrowheads="1"/>
                  </pic:cNvPicPr>
                </pic:nvPicPr>
                <pic:blipFill>
                  <a:blip r:embed="rId1" cstate="print"/>
                  <a:srcRect/>
                  <a:stretch>
                    <a:fillRect/>
                  </a:stretch>
                </pic:blipFill>
                <pic:spPr bwMode="auto">
                  <a:xfrm>
                    <a:off x="0" y="0"/>
                    <a:ext cx="2114870" cy="720000"/>
                  </a:xfrm>
                  <a:prstGeom prst="rect">
                    <a:avLst/>
                  </a:prstGeom>
                  <a:noFill/>
                </pic:spPr>
              </pic:pic>
            </a:graphicData>
          </a:graphic>
        </wp:inline>
      </w:drawing>
    </w:r>
    <w:r w:rsidRPr="001305AF">
      <w:t xml:space="preserve"> </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B5454A7"/>
    <w:multiLevelType w:val="hybridMultilevel"/>
    <w:tmpl w:val="97C0425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0C566C05"/>
    <w:multiLevelType w:val="hybridMultilevel"/>
    <w:tmpl w:val="86C00D1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0C677247"/>
    <w:multiLevelType w:val="hybridMultilevel"/>
    <w:tmpl w:val="E2B86C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1647539C"/>
    <w:multiLevelType w:val="hybridMultilevel"/>
    <w:tmpl w:val="B5E0DD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1F232A51"/>
    <w:multiLevelType w:val="hybridMultilevel"/>
    <w:tmpl w:val="21E0CF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371C5C20"/>
    <w:multiLevelType w:val="hybridMultilevel"/>
    <w:tmpl w:val="E9563B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3F363970"/>
    <w:multiLevelType w:val="hybridMultilevel"/>
    <w:tmpl w:val="7CAEC6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43D45ADB"/>
    <w:multiLevelType w:val="hybridMultilevel"/>
    <w:tmpl w:val="AB4277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52856C2A"/>
    <w:multiLevelType w:val="hybridMultilevel"/>
    <w:tmpl w:val="C792B29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53E9663B"/>
    <w:multiLevelType w:val="hybridMultilevel"/>
    <w:tmpl w:val="869692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70234EED"/>
    <w:multiLevelType w:val="hybridMultilevel"/>
    <w:tmpl w:val="620AB3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77EE3DFD"/>
    <w:multiLevelType w:val="hybridMultilevel"/>
    <w:tmpl w:val="92C8AE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0"/>
  </w:num>
  <w:num w:numId="2">
    <w:abstractNumId w:val="5"/>
  </w:num>
  <w:num w:numId="3">
    <w:abstractNumId w:val="3"/>
  </w:num>
  <w:num w:numId="4">
    <w:abstractNumId w:val="2"/>
  </w:num>
  <w:num w:numId="5">
    <w:abstractNumId w:val="11"/>
  </w:num>
  <w:num w:numId="6">
    <w:abstractNumId w:val="0"/>
  </w:num>
  <w:num w:numId="7">
    <w:abstractNumId w:val="1"/>
  </w:num>
  <w:num w:numId="8">
    <w:abstractNumId w:val="4"/>
  </w:num>
  <w:num w:numId="9">
    <w:abstractNumId w:val="7"/>
  </w:num>
  <w:num w:numId="10">
    <w:abstractNumId w:val="9"/>
  </w:num>
  <w:num w:numId="11">
    <w:abstractNumId w:val="8"/>
  </w:num>
  <w:num w:numId="12">
    <w:abstractNumId w:val="6"/>
  </w:num>
  <w:numIdMacAtCleanup w:val="11"/>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defaultTabStop w:val="720"/>
  <w:drawingGridHorizontalSpacing w:val="110"/>
  <w:displayHorizontalDrawingGridEvery w:val="2"/>
  <w:characterSpacingControl w:val="doNotCompress"/>
  <w:hdrShapeDefaults>
    <o:shapedefaults v:ext="edit" spidmax="9218"/>
    <o:shapelayout v:ext="edit">
      <o:idmap v:ext="edit" data="4"/>
      <o:rules v:ext="edit">
        <o:r id="V:Rule2" type="connector" idref="#AutoShape 9"/>
      </o:rules>
    </o:shapelayout>
  </w:hdrShapeDefaults>
  <w:footnotePr>
    <w:footnote w:id="-1"/>
    <w:footnote w:id="0"/>
  </w:footnotePr>
  <w:endnotePr>
    <w:endnote w:id="-1"/>
    <w:endnote w:id="0"/>
  </w:endnotePr>
  <w:compat/>
  <w:rsids>
    <w:rsidRoot w:val="001D6E65"/>
    <w:rsid w:val="000034E0"/>
    <w:rsid w:val="0001127A"/>
    <w:rsid w:val="00011E3A"/>
    <w:rsid w:val="000306B1"/>
    <w:rsid w:val="000351C8"/>
    <w:rsid w:val="00045567"/>
    <w:rsid w:val="000455F8"/>
    <w:rsid w:val="00051DA6"/>
    <w:rsid w:val="000654A9"/>
    <w:rsid w:val="00070C50"/>
    <w:rsid w:val="00072BE7"/>
    <w:rsid w:val="00073B44"/>
    <w:rsid w:val="00080B2B"/>
    <w:rsid w:val="00085F9C"/>
    <w:rsid w:val="0009577B"/>
    <w:rsid w:val="000A141C"/>
    <w:rsid w:val="000A4296"/>
    <w:rsid w:val="000B7D5F"/>
    <w:rsid w:val="000C01C6"/>
    <w:rsid w:val="000C508E"/>
    <w:rsid w:val="000D0D80"/>
    <w:rsid w:val="000D2788"/>
    <w:rsid w:val="000E29B7"/>
    <w:rsid w:val="000E39A2"/>
    <w:rsid w:val="00100252"/>
    <w:rsid w:val="00101E13"/>
    <w:rsid w:val="0010212E"/>
    <w:rsid w:val="00124EC3"/>
    <w:rsid w:val="001305AF"/>
    <w:rsid w:val="00142A5A"/>
    <w:rsid w:val="00160E82"/>
    <w:rsid w:val="0016251F"/>
    <w:rsid w:val="00164422"/>
    <w:rsid w:val="00171591"/>
    <w:rsid w:val="001761C3"/>
    <w:rsid w:val="00184D75"/>
    <w:rsid w:val="00191E32"/>
    <w:rsid w:val="001A0141"/>
    <w:rsid w:val="001B3E14"/>
    <w:rsid w:val="001C3545"/>
    <w:rsid w:val="001D1AA8"/>
    <w:rsid w:val="001D6E65"/>
    <w:rsid w:val="001E1F7A"/>
    <w:rsid w:val="001E3150"/>
    <w:rsid w:val="001E34A6"/>
    <w:rsid w:val="001F79C0"/>
    <w:rsid w:val="00202756"/>
    <w:rsid w:val="00203E61"/>
    <w:rsid w:val="002044B8"/>
    <w:rsid w:val="00210AEF"/>
    <w:rsid w:val="00210EA3"/>
    <w:rsid w:val="00230A17"/>
    <w:rsid w:val="00240D6A"/>
    <w:rsid w:val="002463C9"/>
    <w:rsid w:val="00254A74"/>
    <w:rsid w:val="0027474E"/>
    <w:rsid w:val="002763E4"/>
    <w:rsid w:val="00291896"/>
    <w:rsid w:val="00292A4A"/>
    <w:rsid w:val="00294C25"/>
    <w:rsid w:val="00295983"/>
    <w:rsid w:val="00296035"/>
    <w:rsid w:val="00297BAD"/>
    <w:rsid w:val="002A12E6"/>
    <w:rsid w:val="002A4389"/>
    <w:rsid w:val="002D1BDA"/>
    <w:rsid w:val="002E0DDE"/>
    <w:rsid w:val="002E27AD"/>
    <w:rsid w:val="002E4DBC"/>
    <w:rsid w:val="002F14FF"/>
    <w:rsid w:val="00303B08"/>
    <w:rsid w:val="003210D6"/>
    <w:rsid w:val="003265E3"/>
    <w:rsid w:val="003377C1"/>
    <w:rsid w:val="00340D5C"/>
    <w:rsid w:val="00347F74"/>
    <w:rsid w:val="0036255A"/>
    <w:rsid w:val="00372305"/>
    <w:rsid w:val="00382F4C"/>
    <w:rsid w:val="0038464A"/>
    <w:rsid w:val="00390633"/>
    <w:rsid w:val="003B25F2"/>
    <w:rsid w:val="003B70B1"/>
    <w:rsid w:val="003C7A10"/>
    <w:rsid w:val="003E36F7"/>
    <w:rsid w:val="003E5AFF"/>
    <w:rsid w:val="003E79EC"/>
    <w:rsid w:val="003F3FEE"/>
    <w:rsid w:val="00402CF9"/>
    <w:rsid w:val="0041781E"/>
    <w:rsid w:val="00467EC8"/>
    <w:rsid w:val="0047212D"/>
    <w:rsid w:val="00491339"/>
    <w:rsid w:val="004A0696"/>
    <w:rsid w:val="004A55EC"/>
    <w:rsid w:val="004A776B"/>
    <w:rsid w:val="004A7F06"/>
    <w:rsid w:val="004C26C1"/>
    <w:rsid w:val="004C4C1F"/>
    <w:rsid w:val="004C57D9"/>
    <w:rsid w:val="004D0DF5"/>
    <w:rsid w:val="004F1318"/>
    <w:rsid w:val="00513E22"/>
    <w:rsid w:val="005179FC"/>
    <w:rsid w:val="00526E5A"/>
    <w:rsid w:val="00545061"/>
    <w:rsid w:val="0055002C"/>
    <w:rsid w:val="005530D4"/>
    <w:rsid w:val="0055408D"/>
    <w:rsid w:val="00564B93"/>
    <w:rsid w:val="00571CA4"/>
    <w:rsid w:val="005841BB"/>
    <w:rsid w:val="005933F5"/>
    <w:rsid w:val="00593637"/>
    <w:rsid w:val="00594232"/>
    <w:rsid w:val="005A024B"/>
    <w:rsid w:val="005A762C"/>
    <w:rsid w:val="005B0BDE"/>
    <w:rsid w:val="005C4355"/>
    <w:rsid w:val="005E3650"/>
    <w:rsid w:val="005E6787"/>
    <w:rsid w:val="005F6010"/>
    <w:rsid w:val="00606149"/>
    <w:rsid w:val="00607596"/>
    <w:rsid w:val="006201D4"/>
    <w:rsid w:val="00627311"/>
    <w:rsid w:val="00631B99"/>
    <w:rsid w:val="00632C3B"/>
    <w:rsid w:val="0064597E"/>
    <w:rsid w:val="006521FC"/>
    <w:rsid w:val="00660AB6"/>
    <w:rsid w:val="006706AC"/>
    <w:rsid w:val="006724DC"/>
    <w:rsid w:val="006727A2"/>
    <w:rsid w:val="00676022"/>
    <w:rsid w:val="0068437B"/>
    <w:rsid w:val="00686011"/>
    <w:rsid w:val="006925A3"/>
    <w:rsid w:val="006A66CC"/>
    <w:rsid w:val="006B2E7A"/>
    <w:rsid w:val="006B5B5E"/>
    <w:rsid w:val="006B7D43"/>
    <w:rsid w:val="006C1D05"/>
    <w:rsid w:val="006C2CEC"/>
    <w:rsid w:val="006D316D"/>
    <w:rsid w:val="006E4AC9"/>
    <w:rsid w:val="006E5FF6"/>
    <w:rsid w:val="006E764B"/>
    <w:rsid w:val="006F2554"/>
    <w:rsid w:val="006F37AA"/>
    <w:rsid w:val="006F455B"/>
    <w:rsid w:val="00713A08"/>
    <w:rsid w:val="00715ABF"/>
    <w:rsid w:val="00723B64"/>
    <w:rsid w:val="00751C9B"/>
    <w:rsid w:val="007537A2"/>
    <w:rsid w:val="00763ED3"/>
    <w:rsid w:val="007645CD"/>
    <w:rsid w:val="00764864"/>
    <w:rsid w:val="0076750B"/>
    <w:rsid w:val="007759B7"/>
    <w:rsid w:val="00775B71"/>
    <w:rsid w:val="007771B8"/>
    <w:rsid w:val="00780ACD"/>
    <w:rsid w:val="00795D3B"/>
    <w:rsid w:val="007B0334"/>
    <w:rsid w:val="007C6C1B"/>
    <w:rsid w:val="007C730D"/>
    <w:rsid w:val="007D55EE"/>
    <w:rsid w:val="007E2743"/>
    <w:rsid w:val="007E4100"/>
    <w:rsid w:val="007E45C2"/>
    <w:rsid w:val="007E71B8"/>
    <w:rsid w:val="007F0EDF"/>
    <w:rsid w:val="007F34F5"/>
    <w:rsid w:val="007F6B32"/>
    <w:rsid w:val="00804969"/>
    <w:rsid w:val="008076C3"/>
    <w:rsid w:val="00821B21"/>
    <w:rsid w:val="008514AF"/>
    <w:rsid w:val="0086434F"/>
    <w:rsid w:val="00866D81"/>
    <w:rsid w:val="00872E3B"/>
    <w:rsid w:val="00874AB6"/>
    <w:rsid w:val="00877B50"/>
    <w:rsid w:val="00884363"/>
    <w:rsid w:val="00890246"/>
    <w:rsid w:val="00895104"/>
    <w:rsid w:val="008B4ADB"/>
    <w:rsid w:val="008B5AE8"/>
    <w:rsid w:val="008C1339"/>
    <w:rsid w:val="008C5B51"/>
    <w:rsid w:val="008D204E"/>
    <w:rsid w:val="008E1B0F"/>
    <w:rsid w:val="008E2784"/>
    <w:rsid w:val="008E4BB6"/>
    <w:rsid w:val="008F7A55"/>
    <w:rsid w:val="008F7B62"/>
    <w:rsid w:val="00924666"/>
    <w:rsid w:val="009257BB"/>
    <w:rsid w:val="00932901"/>
    <w:rsid w:val="0093425C"/>
    <w:rsid w:val="00937920"/>
    <w:rsid w:val="009764AC"/>
    <w:rsid w:val="00983D78"/>
    <w:rsid w:val="009E2E3C"/>
    <w:rsid w:val="00A175C3"/>
    <w:rsid w:val="00A178C0"/>
    <w:rsid w:val="00A26A90"/>
    <w:rsid w:val="00A61A86"/>
    <w:rsid w:val="00A6354C"/>
    <w:rsid w:val="00A671E1"/>
    <w:rsid w:val="00A728CC"/>
    <w:rsid w:val="00A83AB4"/>
    <w:rsid w:val="00A86B9C"/>
    <w:rsid w:val="00AA0E3D"/>
    <w:rsid w:val="00AA7B6F"/>
    <w:rsid w:val="00AB0B73"/>
    <w:rsid w:val="00AC3AEF"/>
    <w:rsid w:val="00AC5C02"/>
    <w:rsid w:val="00AE18CC"/>
    <w:rsid w:val="00AE6392"/>
    <w:rsid w:val="00AE7F1C"/>
    <w:rsid w:val="00AF07EC"/>
    <w:rsid w:val="00AF2993"/>
    <w:rsid w:val="00AF2F92"/>
    <w:rsid w:val="00AF7CD6"/>
    <w:rsid w:val="00B11735"/>
    <w:rsid w:val="00B12FD1"/>
    <w:rsid w:val="00B15F65"/>
    <w:rsid w:val="00B30533"/>
    <w:rsid w:val="00B31332"/>
    <w:rsid w:val="00B400C8"/>
    <w:rsid w:val="00B404CB"/>
    <w:rsid w:val="00B54DB4"/>
    <w:rsid w:val="00B720F1"/>
    <w:rsid w:val="00B77FA0"/>
    <w:rsid w:val="00B80E05"/>
    <w:rsid w:val="00B919FB"/>
    <w:rsid w:val="00BA1383"/>
    <w:rsid w:val="00BB4B5C"/>
    <w:rsid w:val="00BD045E"/>
    <w:rsid w:val="00BD1CEA"/>
    <w:rsid w:val="00BE14B3"/>
    <w:rsid w:val="00BF009D"/>
    <w:rsid w:val="00C01B05"/>
    <w:rsid w:val="00C02C6A"/>
    <w:rsid w:val="00C047D8"/>
    <w:rsid w:val="00C04ECA"/>
    <w:rsid w:val="00C12EEF"/>
    <w:rsid w:val="00C231A7"/>
    <w:rsid w:val="00C40DE4"/>
    <w:rsid w:val="00C57146"/>
    <w:rsid w:val="00C6719E"/>
    <w:rsid w:val="00C72222"/>
    <w:rsid w:val="00C73E4C"/>
    <w:rsid w:val="00C75C42"/>
    <w:rsid w:val="00C81FC5"/>
    <w:rsid w:val="00C90E71"/>
    <w:rsid w:val="00CC010A"/>
    <w:rsid w:val="00CE31CB"/>
    <w:rsid w:val="00CE36B8"/>
    <w:rsid w:val="00CF075A"/>
    <w:rsid w:val="00CF73D5"/>
    <w:rsid w:val="00D009B8"/>
    <w:rsid w:val="00D01E46"/>
    <w:rsid w:val="00D16D8C"/>
    <w:rsid w:val="00D25127"/>
    <w:rsid w:val="00D35DBA"/>
    <w:rsid w:val="00D453EF"/>
    <w:rsid w:val="00D558CF"/>
    <w:rsid w:val="00D644DE"/>
    <w:rsid w:val="00DA1212"/>
    <w:rsid w:val="00DA22E1"/>
    <w:rsid w:val="00DA2BC9"/>
    <w:rsid w:val="00DB113A"/>
    <w:rsid w:val="00DB3AE9"/>
    <w:rsid w:val="00DB4C09"/>
    <w:rsid w:val="00E05604"/>
    <w:rsid w:val="00E16ACD"/>
    <w:rsid w:val="00E32D89"/>
    <w:rsid w:val="00E34927"/>
    <w:rsid w:val="00E43B8B"/>
    <w:rsid w:val="00E66BD2"/>
    <w:rsid w:val="00E67D94"/>
    <w:rsid w:val="00E72BFA"/>
    <w:rsid w:val="00E8475A"/>
    <w:rsid w:val="00E91F5E"/>
    <w:rsid w:val="00EA01EC"/>
    <w:rsid w:val="00EB30C3"/>
    <w:rsid w:val="00EB36D0"/>
    <w:rsid w:val="00EB485C"/>
    <w:rsid w:val="00EB63C3"/>
    <w:rsid w:val="00EB6E92"/>
    <w:rsid w:val="00EE7890"/>
    <w:rsid w:val="00EF1209"/>
    <w:rsid w:val="00EF19D9"/>
    <w:rsid w:val="00F04DA4"/>
    <w:rsid w:val="00F2277B"/>
    <w:rsid w:val="00F24AC9"/>
    <w:rsid w:val="00F34751"/>
    <w:rsid w:val="00F54200"/>
    <w:rsid w:val="00F6121A"/>
    <w:rsid w:val="00F65075"/>
    <w:rsid w:val="00F7378A"/>
    <w:rsid w:val="00F750E7"/>
    <w:rsid w:val="00FA1894"/>
    <w:rsid w:val="00FA481F"/>
    <w:rsid w:val="00FD069A"/>
    <w:rsid w:val="00FD2225"/>
    <w:rsid w:val="00FD463A"/>
  </w:rsids>
  <m:mathPr>
    <m:mathFont m:val="Cambria Math"/>
    <m:brkBin m:val="before"/>
    <m:brkBinSub m:val="--"/>
    <m:smallFrac m:val="off"/>
    <m:dispDef/>
    <m:lMargin m:val="0"/>
    <m:rMargin m:val="0"/>
    <m:defJc m:val="centerGroup"/>
    <m:wrapIndent m:val="1440"/>
    <m:intLim m:val="subSup"/>
    <m:naryLim m:val="undOvr"/>
  </m:mathPr>
  <w:themeFontLang w:val="el-GR"/>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921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l-G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1D6E65"/>
    <w:rPr>
      <w:rFonts w:ascii="Calibri" w:eastAsia="Calibri" w:hAnsi="Calibri" w:cs="Times New Roman"/>
      <w:lang w:val="en-US"/>
    </w:rPr>
  </w:style>
  <w:style w:type="paragraph" w:styleId="1">
    <w:name w:val="heading 1"/>
    <w:basedOn w:val="a"/>
    <w:next w:val="a"/>
    <w:link w:val="1Char"/>
    <w:uiPriority w:val="9"/>
    <w:qFormat/>
    <w:rsid w:val="001D6E65"/>
    <w:pPr>
      <w:keepNext/>
      <w:spacing w:before="240" w:after="60"/>
      <w:outlineLvl w:val="0"/>
    </w:pPr>
    <w:rPr>
      <w:rFonts w:ascii="Cambria" w:eastAsia="Times New Roman" w:hAnsi="Cambria"/>
      <w:b/>
      <w:bCs/>
      <w:kern w:val="32"/>
      <w:sz w:val="32"/>
      <w:szCs w:val="32"/>
    </w:rPr>
  </w:style>
  <w:style w:type="paragraph" w:styleId="2">
    <w:name w:val="heading 2"/>
    <w:basedOn w:val="a"/>
    <w:next w:val="a"/>
    <w:link w:val="2Char"/>
    <w:uiPriority w:val="9"/>
    <w:unhideWhenUsed/>
    <w:qFormat/>
    <w:rsid w:val="001D6E65"/>
    <w:pPr>
      <w:keepNext/>
      <w:spacing w:before="240" w:after="60"/>
      <w:outlineLvl w:val="1"/>
    </w:pPr>
    <w:rPr>
      <w:rFonts w:ascii="Cambria" w:eastAsia="Times New Roman" w:hAnsi="Cambria"/>
      <w:b/>
      <w:bCs/>
      <w:i/>
      <w:iCs/>
      <w:sz w:val="28"/>
      <w:szCs w:val="28"/>
    </w:rPr>
  </w:style>
  <w:style w:type="paragraph" w:styleId="3">
    <w:name w:val="heading 3"/>
    <w:basedOn w:val="a"/>
    <w:next w:val="a"/>
    <w:link w:val="3Char"/>
    <w:uiPriority w:val="9"/>
    <w:unhideWhenUsed/>
    <w:qFormat/>
    <w:rsid w:val="001D6E65"/>
    <w:pPr>
      <w:keepNext/>
      <w:spacing w:before="240" w:after="60"/>
      <w:outlineLvl w:val="2"/>
    </w:pPr>
    <w:rPr>
      <w:rFonts w:ascii="Cambria" w:eastAsia="Times New Roman" w:hAnsi="Cambria"/>
      <w:b/>
      <w:bCs/>
      <w:sz w:val="26"/>
      <w:szCs w:val="26"/>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Char">
    <w:name w:val="Επικεφαλίδα 1 Char"/>
    <w:basedOn w:val="a0"/>
    <w:link w:val="1"/>
    <w:uiPriority w:val="9"/>
    <w:rsid w:val="001D6E65"/>
    <w:rPr>
      <w:rFonts w:ascii="Cambria" w:eastAsia="Times New Roman" w:hAnsi="Cambria" w:cs="Times New Roman"/>
      <w:b/>
      <w:bCs/>
      <w:kern w:val="32"/>
      <w:sz w:val="32"/>
      <w:szCs w:val="32"/>
      <w:lang w:val="en-US"/>
    </w:rPr>
  </w:style>
  <w:style w:type="character" w:customStyle="1" w:styleId="2Char">
    <w:name w:val="Επικεφαλίδα 2 Char"/>
    <w:basedOn w:val="a0"/>
    <w:link w:val="2"/>
    <w:uiPriority w:val="9"/>
    <w:rsid w:val="001D6E65"/>
    <w:rPr>
      <w:rFonts w:ascii="Cambria" w:eastAsia="Times New Roman" w:hAnsi="Cambria" w:cs="Times New Roman"/>
      <w:b/>
      <w:bCs/>
      <w:i/>
      <w:iCs/>
      <w:sz w:val="28"/>
      <w:szCs w:val="28"/>
      <w:lang w:val="en-US"/>
    </w:rPr>
  </w:style>
  <w:style w:type="character" w:customStyle="1" w:styleId="3Char">
    <w:name w:val="Επικεφαλίδα 3 Char"/>
    <w:basedOn w:val="a0"/>
    <w:link w:val="3"/>
    <w:uiPriority w:val="9"/>
    <w:rsid w:val="001D6E65"/>
    <w:rPr>
      <w:rFonts w:ascii="Cambria" w:eastAsia="Times New Roman" w:hAnsi="Cambria" w:cs="Times New Roman"/>
      <w:b/>
      <w:bCs/>
      <w:sz w:val="26"/>
      <w:szCs w:val="26"/>
      <w:lang w:val="en-US"/>
    </w:rPr>
  </w:style>
  <w:style w:type="character" w:styleId="-">
    <w:name w:val="Hyperlink"/>
    <w:uiPriority w:val="99"/>
    <w:unhideWhenUsed/>
    <w:rsid w:val="001D6E65"/>
    <w:rPr>
      <w:color w:val="0000FF"/>
      <w:u w:val="single"/>
    </w:rPr>
  </w:style>
  <w:style w:type="paragraph" w:styleId="a3">
    <w:name w:val="footnote text"/>
    <w:basedOn w:val="a"/>
    <w:link w:val="Char"/>
    <w:uiPriority w:val="99"/>
    <w:semiHidden/>
    <w:unhideWhenUsed/>
    <w:rsid w:val="001D6E65"/>
    <w:rPr>
      <w:sz w:val="20"/>
      <w:szCs w:val="20"/>
    </w:rPr>
  </w:style>
  <w:style w:type="character" w:customStyle="1" w:styleId="Char">
    <w:name w:val="Κείμενο υποσημείωσης Char"/>
    <w:basedOn w:val="a0"/>
    <w:link w:val="a3"/>
    <w:uiPriority w:val="99"/>
    <w:semiHidden/>
    <w:rsid w:val="001D6E65"/>
    <w:rPr>
      <w:rFonts w:ascii="Calibri" w:eastAsia="Calibri" w:hAnsi="Calibri" w:cs="Times New Roman"/>
      <w:sz w:val="20"/>
      <w:szCs w:val="20"/>
      <w:lang w:val="en-US"/>
    </w:rPr>
  </w:style>
  <w:style w:type="paragraph" w:styleId="a4">
    <w:name w:val="header"/>
    <w:basedOn w:val="a"/>
    <w:link w:val="Char0"/>
    <w:uiPriority w:val="99"/>
    <w:unhideWhenUsed/>
    <w:rsid w:val="001D6E65"/>
    <w:pPr>
      <w:tabs>
        <w:tab w:val="center" w:pos="4680"/>
        <w:tab w:val="right" w:pos="9360"/>
      </w:tabs>
    </w:pPr>
  </w:style>
  <w:style w:type="character" w:customStyle="1" w:styleId="Char0">
    <w:name w:val="Κεφαλίδα Char"/>
    <w:basedOn w:val="a0"/>
    <w:link w:val="a4"/>
    <w:uiPriority w:val="99"/>
    <w:rsid w:val="001D6E65"/>
    <w:rPr>
      <w:rFonts w:ascii="Calibri" w:eastAsia="Calibri" w:hAnsi="Calibri" w:cs="Times New Roman"/>
      <w:lang w:val="en-US"/>
    </w:rPr>
  </w:style>
  <w:style w:type="paragraph" w:styleId="a5">
    <w:name w:val="List Paragraph"/>
    <w:basedOn w:val="a"/>
    <w:uiPriority w:val="34"/>
    <w:qFormat/>
    <w:rsid w:val="001D6E65"/>
    <w:pPr>
      <w:ind w:left="720"/>
      <w:contextualSpacing/>
    </w:pPr>
  </w:style>
  <w:style w:type="paragraph" w:customStyle="1" w:styleId="Sansinterligne">
    <w:name w:val="Sans interligne"/>
    <w:uiPriority w:val="1"/>
    <w:qFormat/>
    <w:rsid w:val="001D6E65"/>
    <w:pPr>
      <w:spacing w:after="0" w:line="240" w:lineRule="auto"/>
    </w:pPr>
    <w:rPr>
      <w:rFonts w:ascii="Calibri" w:eastAsia="Calibri" w:hAnsi="Calibri" w:cs="Times New Roman"/>
      <w:lang w:val="en-US"/>
    </w:rPr>
  </w:style>
  <w:style w:type="paragraph" w:customStyle="1" w:styleId="Titre1">
    <w:name w:val="_Titre 1"/>
    <w:basedOn w:val="a"/>
    <w:qFormat/>
    <w:rsid w:val="001D6E65"/>
    <w:pPr>
      <w:spacing w:before="1560" w:after="240" w:line="240" w:lineRule="auto"/>
      <w:jc w:val="center"/>
    </w:pPr>
    <w:rPr>
      <w:rFonts w:ascii="Cambria" w:eastAsia="Times New Roman" w:hAnsi="Cambria"/>
      <w:b/>
      <w:color w:val="7D2D2B"/>
      <w:spacing w:val="-26"/>
      <w:sz w:val="48"/>
      <w:szCs w:val="48"/>
      <w:lang w:val="fr-BE" w:eastAsia="it-IT"/>
    </w:rPr>
  </w:style>
  <w:style w:type="character" w:styleId="a6">
    <w:name w:val="footnote reference"/>
    <w:uiPriority w:val="99"/>
    <w:semiHidden/>
    <w:unhideWhenUsed/>
    <w:rsid w:val="001D6E65"/>
    <w:rPr>
      <w:vertAlign w:val="superscript"/>
    </w:rPr>
  </w:style>
  <w:style w:type="paragraph" w:styleId="a7">
    <w:name w:val="Balloon Text"/>
    <w:basedOn w:val="a"/>
    <w:link w:val="Char1"/>
    <w:uiPriority w:val="99"/>
    <w:semiHidden/>
    <w:unhideWhenUsed/>
    <w:rsid w:val="001D6E65"/>
    <w:pPr>
      <w:spacing w:after="0" w:line="240" w:lineRule="auto"/>
    </w:pPr>
    <w:rPr>
      <w:rFonts w:ascii="Tahoma" w:hAnsi="Tahoma" w:cs="Tahoma"/>
      <w:sz w:val="16"/>
      <w:szCs w:val="16"/>
    </w:rPr>
  </w:style>
  <w:style w:type="character" w:customStyle="1" w:styleId="Char1">
    <w:name w:val="Κείμενο πλαισίου Char"/>
    <w:basedOn w:val="a0"/>
    <w:link w:val="a7"/>
    <w:uiPriority w:val="99"/>
    <w:semiHidden/>
    <w:rsid w:val="001D6E65"/>
    <w:rPr>
      <w:rFonts w:ascii="Tahoma" w:eastAsia="Calibri" w:hAnsi="Tahoma" w:cs="Tahoma"/>
      <w:sz w:val="16"/>
      <w:szCs w:val="16"/>
      <w:lang w:val="en-US"/>
    </w:rPr>
  </w:style>
  <w:style w:type="paragraph" w:customStyle="1" w:styleId="Default">
    <w:name w:val="Default"/>
    <w:rsid w:val="006F455B"/>
    <w:pPr>
      <w:autoSpaceDE w:val="0"/>
      <w:autoSpaceDN w:val="0"/>
      <w:adjustRightInd w:val="0"/>
      <w:spacing w:after="0" w:line="240" w:lineRule="auto"/>
    </w:pPr>
    <w:rPr>
      <w:rFonts w:ascii="Arial" w:hAnsi="Arial" w:cs="Arial"/>
      <w:color w:val="000000"/>
      <w:sz w:val="24"/>
      <w:szCs w:val="24"/>
    </w:rPr>
  </w:style>
  <w:style w:type="table" w:customStyle="1" w:styleId="LightList1">
    <w:name w:val="Light List1"/>
    <w:basedOn w:val="a1"/>
    <w:uiPriority w:val="61"/>
    <w:rsid w:val="00780ACD"/>
    <w:pPr>
      <w:spacing w:after="0" w:line="240" w:lineRule="auto"/>
    </w:p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customStyle="1" w:styleId="MediumShading2-Accent11">
    <w:name w:val="Medium Shading 2 - Accent 11"/>
    <w:basedOn w:val="a1"/>
    <w:uiPriority w:val="64"/>
    <w:rsid w:val="00780ACD"/>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paragraph" w:styleId="a8">
    <w:name w:val="No Spacing"/>
    <w:link w:val="Char2"/>
    <w:uiPriority w:val="1"/>
    <w:qFormat/>
    <w:rsid w:val="001305AF"/>
    <w:pPr>
      <w:spacing w:after="0" w:line="240" w:lineRule="auto"/>
    </w:pPr>
    <w:rPr>
      <w:rFonts w:eastAsiaTheme="minorEastAsia"/>
    </w:rPr>
  </w:style>
  <w:style w:type="character" w:customStyle="1" w:styleId="Char2">
    <w:name w:val="Χωρίς διάστιχο Char"/>
    <w:basedOn w:val="a0"/>
    <w:link w:val="a8"/>
    <w:uiPriority w:val="1"/>
    <w:rsid w:val="001305AF"/>
    <w:rPr>
      <w:rFonts w:eastAsiaTheme="minorEastAsia"/>
    </w:rPr>
  </w:style>
  <w:style w:type="paragraph" w:styleId="a9">
    <w:name w:val="footer"/>
    <w:basedOn w:val="a"/>
    <w:link w:val="Char3"/>
    <w:uiPriority w:val="99"/>
    <w:unhideWhenUsed/>
    <w:rsid w:val="001305AF"/>
    <w:pPr>
      <w:tabs>
        <w:tab w:val="center" w:pos="4153"/>
        <w:tab w:val="right" w:pos="8306"/>
      </w:tabs>
      <w:spacing w:after="0" w:line="240" w:lineRule="auto"/>
    </w:pPr>
  </w:style>
  <w:style w:type="character" w:customStyle="1" w:styleId="Char3">
    <w:name w:val="Υποσέλιδο Char"/>
    <w:basedOn w:val="a0"/>
    <w:link w:val="a9"/>
    <w:uiPriority w:val="99"/>
    <w:rsid w:val="001305AF"/>
    <w:rPr>
      <w:rFonts w:ascii="Calibri" w:eastAsia="Calibri" w:hAnsi="Calibri" w:cs="Times New Roman"/>
      <w:lang w:val="en-US"/>
    </w:rPr>
  </w:style>
  <w:style w:type="paragraph" w:styleId="aa">
    <w:name w:val="TOC Heading"/>
    <w:basedOn w:val="1"/>
    <w:next w:val="a"/>
    <w:uiPriority w:val="39"/>
    <w:semiHidden/>
    <w:unhideWhenUsed/>
    <w:qFormat/>
    <w:rsid w:val="0038464A"/>
    <w:pPr>
      <w:keepLines/>
      <w:spacing w:before="480" w:after="0"/>
      <w:outlineLvl w:val="9"/>
    </w:pPr>
    <w:rPr>
      <w:rFonts w:asciiTheme="majorHAnsi" w:eastAsiaTheme="majorEastAsia" w:hAnsiTheme="majorHAnsi" w:cstheme="majorBidi"/>
      <w:color w:val="365F91" w:themeColor="accent1" w:themeShade="BF"/>
      <w:kern w:val="0"/>
      <w:sz w:val="28"/>
      <w:szCs w:val="28"/>
      <w:lang w:val="el-GR"/>
    </w:rPr>
  </w:style>
  <w:style w:type="paragraph" w:styleId="10">
    <w:name w:val="toc 1"/>
    <w:basedOn w:val="a"/>
    <w:next w:val="a"/>
    <w:autoRedefine/>
    <w:uiPriority w:val="39"/>
    <w:unhideWhenUsed/>
    <w:rsid w:val="00EB36D0"/>
    <w:pPr>
      <w:tabs>
        <w:tab w:val="left" w:pos="440"/>
        <w:tab w:val="right" w:leader="dot" w:pos="8302"/>
      </w:tabs>
      <w:spacing w:after="100"/>
    </w:pPr>
    <w:rPr>
      <w:rFonts w:ascii="Bookman Old Style" w:eastAsiaTheme="minorHAnsi" w:hAnsi="Bookman Old Style"/>
      <w:b/>
      <w:noProof/>
      <w:sz w:val="24"/>
      <w:szCs w:val="24"/>
    </w:rPr>
  </w:style>
  <w:style w:type="paragraph" w:styleId="20">
    <w:name w:val="toc 2"/>
    <w:basedOn w:val="a"/>
    <w:next w:val="a"/>
    <w:autoRedefine/>
    <w:uiPriority w:val="39"/>
    <w:unhideWhenUsed/>
    <w:rsid w:val="00EB36D0"/>
    <w:pPr>
      <w:tabs>
        <w:tab w:val="right" w:leader="dot" w:pos="8302"/>
      </w:tabs>
      <w:spacing w:after="100"/>
      <w:ind w:left="220"/>
    </w:pPr>
    <w:rPr>
      <w:rFonts w:ascii="Bookman Old Style" w:eastAsiaTheme="minorHAnsi" w:hAnsi="Bookman Old Style"/>
      <w:i/>
      <w:noProof/>
      <w:sz w:val="24"/>
      <w:szCs w:val="24"/>
    </w:rPr>
  </w:style>
  <w:style w:type="table" w:styleId="ab">
    <w:name w:val="Table Grid"/>
    <w:basedOn w:val="a1"/>
    <w:uiPriority w:val="39"/>
    <w:rsid w:val="00184D75"/>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ghtShading1">
    <w:name w:val="Light Shading1"/>
    <w:basedOn w:val="a1"/>
    <w:uiPriority w:val="60"/>
    <w:rsid w:val="00184D75"/>
    <w:pPr>
      <w:spacing w:after="0" w:line="240" w:lineRule="auto"/>
    </w:pPr>
    <w:rPr>
      <w:color w:val="000000" w:themeColor="text1" w:themeShade="BF"/>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2-1">
    <w:name w:val="Medium List 2 Accent 1"/>
    <w:basedOn w:val="a1"/>
    <w:uiPriority w:val="66"/>
    <w:rsid w:val="00CC010A"/>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single" w:sz="8" w:space="0" w:color="4F81BD"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2-5">
    <w:name w:val="Medium Shading 2 Accent 5"/>
    <w:basedOn w:val="a1"/>
    <w:uiPriority w:val="64"/>
    <w:rsid w:val="00EB36D0"/>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2-50">
    <w:name w:val="Medium List 2 Accent 5"/>
    <w:basedOn w:val="a1"/>
    <w:uiPriority w:val="66"/>
    <w:rsid w:val="00EB36D0"/>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tblBorders>
      <w:tblCellMar>
        <w:top w:w="0" w:type="dxa"/>
        <w:left w:w="108" w:type="dxa"/>
        <w:bottom w:w="0" w:type="dxa"/>
        <w:right w:w="108" w:type="dxa"/>
      </w:tblCellMar>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single" w:sz="8" w:space="0" w:color="4BACC6"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customStyle="1" w:styleId="GridTable5Dark-Accent11">
    <w:name w:val="Grid Table 5 Dark - Accent 11"/>
    <w:basedOn w:val="a1"/>
    <w:uiPriority w:val="50"/>
    <w:rsid w:val="000B7D5F"/>
    <w:pPr>
      <w:spacing w:after="0" w:line="240" w:lineRule="auto"/>
    </w:pPr>
    <w:tblPr>
      <w:tblStyleRowBandSize w:val="1"/>
      <w:tblStyleColBandSize w:val="1"/>
      <w:tblInd w:w="0"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styleId="3-5">
    <w:name w:val="Medium Grid 3 Accent 5"/>
    <w:basedOn w:val="a1"/>
    <w:uiPriority w:val="69"/>
    <w:rsid w:val="00303B08"/>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character" w:customStyle="1" w:styleId="morecontent">
    <w:name w:val="morecontent"/>
    <w:basedOn w:val="a0"/>
    <w:rsid w:val="00983D78"/>
  </w:style>
  <w:style w:type="paragraph" w:styleId="ac">
    <w:name w:val="caption"/>
    <w:basedOn w:val="a"/>
    <w:next w:val="a"/>
    <w:uiPriority w:val="35"/>
    <w:unhideWhenUsed/>
    <w:qFormat/>
    <w:rsid w:val="00D01E46"/>
    <w:pPr>
      <w:spacing w:line="240" w:lineRule="auto"/>
    </w:pPr>
    <w:rPr>
      <w:i/>
      <w:iCs/>
      <w:color w:val="1F497D" w:themeColor="text2"/>
      <w:sz w:val="18"/>
      <w:szCs w:val="18"/>
    </w:rPr>
  </w:style>
</w:styles>
</file>

<file path=word/webSettings.xml><?xml version="1.0" encoding="utf-8"?>
<w:webSettings xmlns:r="http://schemas.openxmlformats.org/officeDocument/2006/relationships" xmlns:w="http://schemas.openxmlformats.org/wordprocessingml/2006/main">
  <w:divs>
    <w:div w:id="82535707">
      <w:bodyDiv w:val="1"/>
      <w:marLeft w:val="0"/>
      <w:marRight w:val="0"/>
      <w:marTop w:val="0"/>
      <w:marBottom w:val="0"/>
      <w:divBdr>
        <w:top w:val="none" w:sz="0" w:space="0" w:color="auto"/>
        <w:left w:val="none" w:sz="0" w:space="0" w:color="auto"/>
        <w:bottom w:val="none" w:sz="0" w:space="0" w:color="auto"/>
        <w:right w:val="none" w:sz="0" w:space="0" w:color="auto"/>
      </w:divBdr>
    </w:div>
    <w:div w:id="767390542">
      <w:bodyDiv w:val="1"/>
      <w:marLeft w:val="0"/>
      <w:marRight w:val="0"/>
      <w:marTop w:val="0"/>
      <w:marBottom w:val="0"/>
      <w:divBdr>
        <w:top w:val="none" w:sz="0" w:space="0" w:color="auto"/>
        <w:left w:val="none" w:sz="0" w:space="0" w:color="auto"/>
        <w:bottom w:val="none" w:sz="0" w:space="0" w:color="auto"/>
        <w:right w:val="none" w:sz="0" w:space="0" w:color="auto"/>
      </w:divBdr>
    </w:div>
    <w:div w:id="807867751">
      <w:bodyDiv w:val="1"/>
      <w:marLeft w:val="0"/>
      <w:marRight w:val="0"/>
      <w:marTop w:val="0"/>
      <w:marBottom w:val="0"/>
      <w:divBdr>
        <w:top w:val="none" w:sz="0" w:space="0" w:color="auto"/>
        <w:left w:val="none" w:sz="0" w:space="0" w:color="auto"/>
        <w:bottom w:val="none" w:sz="0" w:space="0" w:color="auto"/>
        <w:right w:val="none" w:sz="0" w:space="0" w:color="auto"/>
      </w:divBdr>
    </w:div>
    <w:div w:id="986400996">
      <w:bodyDiv w:val="1"/>
      <w:marLeft w:val="0"/>
      <w:marRight w:val="0"/>
      <w:marTop w:val="0"/>
      <w:marBottom w:val="0"/>
      <w:divBdr>
        <w:top w:val="none" w:sz="0" w:space="0" w:color="auto"/>
        <w:left w:val="none" w:sz="0" w:space="0" w:color="auto"/>
        <w:bottom w:val="none" w:sz="0" w:space="0" w:color="auto"/>
        <w:right w:val="none" w:sz="0" w:space="0" w:color="auto"/>
      </w:divBdr>
    </w:div>
    <w:div w:id="1349983754">
      <w:bodyDiv w:val="1"/>
      <w:marLeft w:val="0"/>
      <w:marRight w:val="0"/>
      <w:marTop w:val="0"/>
      <w:marBottom w:val="0"/>
      <w:divBdr>
        <w:top w:val="none" w:sz="0" w:space="0" w:color="auto"/>
        <w:left w:val="none" w:sz="0" w:space="0" w:color="auto"/>
        <w:bottom w:val="none" w:sz="0" w:space="0" w:color="auto"/>
        <w:right w:val="none" w:sz="0" w:space="0" w:color="auto"/>
      </w:divBdr>
    </w:div>
    <w:div w:id="1946305119">
      <w:bodyDiv w:val="1"/>
      <w:marLeft w:val="0"/>
      <w:marRight w:val="0"/>
      <w:marTop w:val="0"/>
      <w:marBottom w:val="0"/>
      <w:divBdr>
        <w:top w:val="none" w:sz="0" w:space="0" w:color="auto"/>
        <w:left w:val="none" w:sz="0" w:space="0" w:color="auto"/>
        <w:bottom w:val="none" w:sz="0" w:space="0" w:color="auto"/>
        <w:right w:val="none" w:sz="0" w:space="0" w:color="auto"/>
      </w:divBdr>
    </w:div>
    <w:div w:id="2052683435">
      <w:bodyDiv w:val="1"/>
      <w:marLeft w:val="0"/>
      <w:marRight w:val="0"/>
      <w:marTop w:val="0"/>
      <w:marBottom w:val="0"/>
      <w:divBdr>
        <w:top w:val="none" w:sz="0" w:space="0" w:color="auto"/>
        <w:left w:val="none" w:sz="0" w:space="0" w:color="auto"/>
        <w:bottom w:val="none" w:sz="0" w:space="0" w:color="auto"/>
        <w:right w:val="none" w:sz="0" w:space="0" w:color="auto"/>
      </w:divBdr>
    </w:div>
    <w:div w:id="205870233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0" Type="http://schemas.openxmlformats.org/officeDocument/2006/relationships/hyperlink" Target="http://www.gethppy.com/workplace-happiness/work-life-balance-to-work-life-blending" TargetMode="Externa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B8D317F4-515B-4D15-B04A-195BC62171D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24</Pages>
  <Words>8708</Words>
  <Characters>47027</Characters>
  <Application>Microsoft Office Word</Application>
  <DocSecurity>0</DocSecurity>
  <Lines>391</Lines>
  <Paragraphs>111</Paragraphs>
  <ScaleCrop>false</ScaleCrop>
  <HeadingPairs>
    <vt:vector size="4" baseType="variant">
      <vt:variant>
        <vt:lpstr>Title</vt:lpstr>
      </vt:variant>
      <vt:variant>
        <vt:i4>1</vt:i4>
      </vt:variant>
      <vt:variant>
        <vt:lpstr>Τίτλος</vt:lpstr>
      </vt:variant>
      <vt:variant>
        <vt:i4>1</vt:i4>
      </vt:variant>
    </vt:vector>
  </HeadingPairs>
  <TitlesOfParts>
    <vt:vector size="2" baseType="lpstr">
      <vt:lpstr>Transferability assessment of good-practice features of pre-incubation activities</vt:lpstr>
      <vt:lpstr>Transferability assessment of good-practice features of pre-incubation activities</vt:lpstr>
    </vt:vector>
  </TitlesOfParts>
  <Company>Your Organization Name</Company>
  <LinksUpToDate>false</LinksUpToDate>
  <CharactersWithSpaces>55624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Transferability assessment of good-practice features of pre-incubation activities</dc:title>
  <dc:subject>Del. 4.6.1</dc:subject>
  <dc:creator>Your User Name</dc:creator>
  <cp:lastModifiedBy>Γιωργος</cp:lastModifiedBy>
  <cp:revision>4</cp:revision>
  <dcterms:created xsi:type="dcterms:W3CDTF">2019-02-09T21:56:00Z</dcterms:created>
  <dcterms:modified xsi:type="dcterms:W3CDTF">2019-02-10T09:38:00Z</dcterms:modified>
</cp:coreProperties>
</file>